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ED8" w:rsidRPr="003F1B89" w:rsidRDefault="00996ED8" w:rsidP="00956CAC">
      <w:pPr>
        <w:pStyle w:val="a5"/>
        <w:keepLines/>
        <w:widowControl/>
        <w:tabs>
          <w:tab w:val="right" w:pos="10440"/>
          <w:tab w:val="right" w:pos="13323"/>
        </w:tabs>
        <w:jc w:val="both"/>
        <w:rPr>
          <w:rFonts w:eastAsia="MS Mincho" w:cs="Arial"/>
          <w:noProof w:val="0"/>
          <w:sz w:val="22"/>
          <w:szCs w:val="22"/>
          <w:lang w:eastAsia="zh-TW"/>
        </w:rPr>
      </w:pPr>
      <w:bookmarkStart w:id="0" w:name="Title"/>
      <w:bookmarkStart w:id="1" w:name="DocumentFor"/>
      <w:bookmarkEnd w:id="0"/>
      <w:bookmarkEnd w:id="1"/>
      <w:r w:rsidRPr="003F1B89">
        <w:rPr>
          <w:rFonts w:eastAsia="MS Mincho" w:cs="Arial"/>
          <w:noProof w:val="0"/>
          <w:sz w:val="22"/>
          <w:szCs w:val="22"/>
        </w:rPr>
        <w:t xml:space="preserve">3GPP TSG-RAN WG4 Meeting #101-e                               </w:t>
      </w:r>
      <w:r w:rsidR="003F1B89">
        <w:rPr>
          <w:rFonts w:ascii="新細明體" w:eastAsia="新細明體" w:hAnsi="新細明體" w:cs="Arial" w:hint="eastAsia"/>
          <w:noProof w:val="0"/>
          <w:sz w:val="22"/>
          <w:szCs w:val="22"/>
          <w:lang w:eastAsia="zh-TW"/>
        </w:rPr>
        <w:t xml:space="preserve">      </w:t>
      </w:r>
      <w:r w:rsidRPr="003F1B89">
        <w:rPr>
          <w:rFonts w:eastAsia="MS Mincho" w:cs="Arial"/>
          <w:noProof w:val="0"/>
          <w:sz w:val="22"/>
          <w:szCs w:val="22"/>
        </w:rPr>
        <w:t xml:space="preserve">   R4-211</w:t>
      </w:r>
      <w:r w:rsidR="003530A1" w:rsidRPr="003530A1">
        <w:rPr>
          <w:rFonts w:eastAsia="微軟正黑體" w:cs="Arial"/>
          <w:noProof w:val="0"/>
          <w:sz w:val="22"/>
          <w:szCs w:val="22"/>
          <w:lang w:eastAsia="zh-TW"/>
        </w:rPr>
        <w:t>8328</w:t>
      </w:r>
    </w:p>
    <w:p w:rsidR="00996ED8" w:rsidRPr="003F1B89" w:rsidRDefault="00996ED8" w:rsidP="00956CAC">
      <w:pPr>
        <w:pStyle w:val="a5"/>
        <w:tabs>
          <w:tab w:val="right" w:pos="9781"/>
          <w:tab w:val="right" w:pos="13323"/>
        </w:tabs>
        <w:jc w:val="both"/>
        <w:outlineLvl w:val="0"/>
        <w:rPr>
          <w:rFonts w:cs="Arial"/>
          <w:b w:val="0"/>
          <w:sz w:val="22"/>
          <w:szCs w:val="22"/>
          <w:lang w:eastAsia="zh-CN"/>
        </w:rPr>
      </w:pPr>
      <w:r w:rsidRPr="003F1B89">
        <w:rPr>
          <w:rFonts w:cs="Arial"/>
          <w:sz w:val="22"/>
          <w:szCs w:val="22"/>
        </w:rPr>
        <w:t xml:space="preserve">Electronic Meeting, November 01-12, </w:t>
      </w:r>
      <w:r w:rsidRPr="003F1B89">
        <w:rPr>
          <w:rFonts w:cs="Arial"/>
          <w:sz w:val="22"/>
          <w:szCs w:val="22"/>
          <w:lang w:eastAsia="zh-CN"/>
        </w:rPr>
        <w:t>2021</w:t>
      </w:r>
    </w:p>
    <w:p w:rsidR="00811EEE" w:rsidRPr="003F1B89" w:rsidRDefault="00811EEE" w:rsidP="00956CAC">
      <w:pPr>
        <w:ind w:left="1985" w:hanging="1985"/>
        <w:jc w:val="both"/>
        <w:rPr>
          <w:rFonts w:ascii="Arial" w:hAnsi="Arial" w:cs="Arial"/>
          <w:b/>
          <w:bCs/>
          <w:sz w:val="22"/>
        </w:rPr>
      </w:pPr>
      <w:r w:rsidRPr="003F1B89">
        <w:rPr>
          <w:rFonts w:ascii="Arial" w:hAnsi="Arial" w:cs="Arial"/>
          <w:b/>
          <w:bCs/>
          <w:sz w:val="22"/>
        </w:rPr>
        <w:t>Agenda Item:</w:t>
      </w:r>
      <w:r w:rsidRPr="003F1B89">
        <w:rPr>
          <w:rFonts w:ascii="Arial" w:hAnsi="Arial" w:cs="Arial"/>
          <w:b/>
          <w:bCs/>
          <w:sz w:val="22"/>
        </w:rPr>
        <w:tab/>
      </w:r>
      <w:r w:rsidR="00996ED8" w:rsidRPr="003F1B89">
        <w:rPr>
          <w:rFonts w:ascii="Arial" w:hAnsi="Arial" w:cs="Arial"/>
          <w:b/>
          <w:sz w:val="22"/>
        </w:rPr>
        <w:t>8</w:t>
      </w:r>
      <w:r w:rsidR="00A77F53" w:rsidRPr="003F1B89">
        <w:rPr>
          <w:rFonts w:ascii="Arial" w:hAnsi="Arial" w:cs="Arial"/>
          <w:b/>
          <w:sz w:val="22"/>
        </w:rPr>
        <w:t>.4.6.1.1</w:t>
      </w:r>
    </w:p>
    <w:p w:rsidR="0034111C" w:rsidRPr="003F1B89" w:rsidRDefault="0034111C" w:rsidP="00956CAC">
      <w:pPr>
        <w:ind w:left="1985" w:hanging="1985"/>
        <w:jc w:val="both"/>
        <w:rPr>
          <w:rFonts w:ascii="Arial" w:hAnsi="Arial" w:cs="Arial"/>
          <w:b/>
          <w:bCs/>
          <w:sz w:val="22"/>
        </w:rPr>
      </w:pPr>
      <w:r w:rsidRPr="003F1B89">
        <w:rPr>
          <w:rFonts w:ascii="Arial" w:hAnsi="Arial" w:cs="Arial"/>
          <w:b/>
          <w:bCs/>
          <w:sz w:val="22"/>
        </w:rPr>
        <w:t>Source:</w:t>
      </w:r>
      <w:r w:rsidRPr="003F1B89">
        <w:rPr>
          <w:rFonts w:ascii="Arial" w:hAnsi="Arial" w:cs="Arial"/>
          <w:b/>
          <w:bCs/>
          <w:sz w:val="22"/>
        </w:rPr>
        <w:tab/>
      </w:r>
      <w:r w:rsidR="002E58D2" w:rsidRPr="003F1B89">
        <w:rPr>
          <w:rFonts w:ascii="Arial" w:hAnsi="Arial" w:cs="Arial"/>
          <w:b/>
          <w:bCs/>
          <w:sz w:val="22"/>
        </w:rPr>
        <w:t>MediaTek Inc.</w:t>
      </w:r>
    </w:p>
    <w:p w:rsidR="00174EC2" w:rsidRPr="003F1B89" w:rsidRDefault="0034111C" w:rsidP="00956CAC">
      <w:pPr>
        <w:ind w:left="1985" w:hanging="1985"/>
        <w:jc w:val="both"/>
        <w:rPr>
          <w:rFonts w:ascii="Arial" w:hAnsi="Arial" w:cs="Arial"/>
          <w:b/>
          <w:bCs/>
          <w:sz w:val="22"/>
        </w:rPr>
      </w:pPr>
      <w:r w:rsidRPr="003F1B89">
        <w:rPr>
          <w:rFonts w:ascii="Arial" w:hAnsi="Arial" w:cs="Arial"/>
          <w:b/>
          <w:bCs/>
          <w:sz w:val="22"/>
        </w:rPr>
        <w:t>Title:</w:t>
      </w:r>
      <w:r w:rsidRPr="003F1B89">
        <w:rPr>
          <w:rFonts w:ascii="Arial" w:hAnsi="Arial" w:cs="Arial"/>
          <w:b/>
          <w:bCs/>
          <w:sz w:val="22"/>
        </w:rPr>
        <w:tab/>
      </w:r>
      <w:r w:rsidR="000475B3" w:rsidRPr="003F1B89">
        <w:rPr>
          <w:rFonts w:ascii="Arial" w:hAnsi="Arial" w:cs="Arial"/>
          <w:b/>
          <w:sz w:val="22"/>
        </w:rPr>
        <w:t xml:space="preserve">Discussion on </w:t>
      </w:r>
      <w:r w:rsidR="005C0893" w:rsidRPr="003F1B89">
        <w:rPr>
          <w:rFonts w:ascii="Arial" w:hAnsi="Arial" w:cs="Arial"/>
          <w:b/>
          <w:sz w:val="22"/>
        </w:rPr>
        <w:t>CBM MRTD requirement</w:t>
      </w:r>
      <w:r w:rsidR="00DB4B1A" w:rsidRPr="003F1B89">
        <w:rPr>
          <w:rFonts w:ascii="Arial" w:hAnsi="Arial" w:cs="Arial"/>
          <w:b/>
          <w:sz w:val="22"/>
        </w:rPr>
        <w:t xml:space="preserve"> for FR2 inter-band </w:t>
      </w:r>
      <w:r w:rsidR="00CF4905" w:rsidRPr="003F1B89">
        <w:rPr>
          <w:rFonts w:ascii="Arial" w:hAnsi="Arial" w:cs="Arial"/>
          <w:b/>
          <w:sz w:val="22"/>
        </w:rPr>
        <w:t xml:space="preserve">DL </w:t>
      </w:r>
      <w:r w:rsidR="00DB4B1A" w:rsidRPr="003F1B89">
        <w:rPr>
          <w:rFonts w:ascii="Arial" w:hAnsi="Arial" w:cs="Arial"/>
          <w:b/>
          <w:sz w:val="22"/>
        </w:rPr>
        <w:t xml:space="preserve">CA  </w:t>
      </w:r>
    </w:p>
    <w:p w:rsidR="0034111C" w:rsidRPr="003F1B89" w:rsidRDefault="0034111C" w:rsidP="00956CAC">
      <w:pPr>
        <w:ind w:left="1985" w:hanging="1985"/>
        <w:jc w:val="both"/>
        <w:rPr>
          <w:rFonts w:ascii="Arial" w:hAnsi="Arial" w:cs="Arial"/>
          <w:b/>
          <w:bCs/>
          <w:sz w:val="22"/>
        </w:rPr>
      </w:pPr>
      <w:r w:rsidRPr="003F1B89">
        <w:rPr>
          <w:rFonts w:ascii="Arial" w:hAnsi="Arial" w:cs="Arial"/>
          <w:b/>
          <w:bCs/>
          <w:sz w:val="22"/>
        </w:rPr>
        <w:t>Document for:</w:t>
      </w:r>
      <w:r w:rsidRPr="003F1B89">
        <w:rPr>
          <w:rFonts w:ascii="Arial" w:hAnsi="Arial" w:cs="Arial"/>
          <w:b/>
          <w:bCs/>
          <w:sz w:val="22"/>
        </w:rPr>
        <w:tab/>
      </w:r>
      <w:r w:rsidRPr="003F1B89">
        <w:rPr>
          <w:rFonts w:ascii="Arial" w:hAnsi="Arial" w:cs="Arial"/>
          <w:b/>
          <w:bCs/>
          <w:sz w:val="22"/>
        </w:rPr>
        <w:tab/>
      </w:r>
      <w:r w:rsidR="00E85D04" w:rsidRPr="003F1B89">
        <w:rPr>
          <w:rFonts w:ascii="Arial" w:hAnsi="Arial" w:cs="Arial"/>
          <w:b/>
          <w:bCs/>
          <w:sz w:val="22"/>
        </w:rPr>
        <w:t>Discussion</w:t>
      </w:r>
    </w:p>
    <w:p w:rsidR="0034111C" w:rsidRPr="00996ED8" w:rsidRDefault="00EE7FA7" w:rsidP="00956CAC">
      <w:pPr>
        <w:pStyle w:val="1"/>
        <w:numPr>
          <w:ilvl w:val="0"/>
          <w:numId w:val="1"/>
        </w:numPr>
        <w:jc w:val="both"/>
        <w:rPr>
          <w:rFonts w:ascii="Calibri" w:hAnsi="Calibri"/>
          <w:lang w:eastAsia="zh-CN"/>
        </w:rPr>
      </w:pPr>
      <w:r w:rsidRPr="00996ED8">
        <w:rPr>
          <w:rFonts w:ascii="Calibri" w:hAnsi="Calibri"/>
        </w:rPr>
        <w:t>Introduction</w:t>
      </w:r>
    </w:p>
    <w:p w:rsidR="00F8009E" w:rsidRPr="004D3590" w:rsidRDefault="006E2C67" w:rsidP="00956CAC">
      <w:pPr>
        <w:jc w:val="both"/>
        <w:rPr>
          <w:rFonts w:eastAsia="新細明體"/>
        </w:rPr>
      </w:pPr>
      <w:r w:rsidRPr="004D3590">
        <w:rPr>
          <w:rFonts w:eastAsia="新細明體"/>
        </w:rPr>
        <w:t>In this paper,</w:t>
      </w:r>
      <w:r w:rsidR="00CD72B1" w:rsidRPr="004D3590">
        <w:rPr>
          <w:rFonts w:eastAsia="新細明體"/>
        </w:rPr>
        <w:t xml:space="preserve"> </w:t>
      </w:r>
      <w:r w:rsidR="00C85A23" w:rsidRPr="004D3590">
        <w:rPr>
          <w:rFonts w:eastAsia="新細明體"/>
        </w:rPr>
        <w:t>our views on CBM MRTD requirement</w:t>
      </w:r>
      <w:r w:rsidR="009D25B4" w:rsidRPr="004D3590">
        <w:rPr>
          <w:rFonts w:eastAsia="新細明體"/>
        </w:rPr>
        <w:t xml:space="preserve"> </w:t>
      </w:r>
      <w:r w:rsidR="00F8009E" w:rsidRPr="004D3590">
        <w:rPr>
          <w:rFonts w:eastAsia="新細明體"/>
        </w:rPr>
        <w:t>are provided</w:t>
      </w:r>
      <w:r w:rsidR="00315900" w:rsidRPr="004D3590">
        <w:rPr>
          <w:rFonts w:eastAsia="新細明體"/>
        </w:rPr>
        <w:t xml:space="preserve">, including the </w:t>
      </w:r>
      <w:r w:rsidR="005C6DCD" w:rsidRPr="004D3590">
        <w:rPr>
          <w:rFonts w:eastAsia="新細明體"/>
        </w:rPr>
        <w:t xml:space="preserve">performance degradation due to the </w:t>
      </w:r>
      <w:r w:rsidR="00315900" w:rsidRPr="004D3590">
        <w:rPr>
          <w:rFonts w:eastAsia="新細明體"/>
        </w:rPr>
        <w:t xml:space="preserve">interruption caused by AGC adjustment </w:t>
      </w:r>
      <w:r w:rsidR="005C6DCD" w:rsidRPr="004D3590">
        <w:rPr>
          <w:rFonts w:eastAsia="新細明體"/>
        </w:rPr>
        <w:t xml:space="preserve">and RX beam switch </w:t>
      </w:r>
      <w:r w:rsidR="00315900" w:rsidRPr="004D3590">
        <w:rPr>
          <w:rFonts w:eastAsia="新細明體"/>
        </w:rPr>
        <w:t xml:space="preserve">when </w:t>
      </w:r>
      <w:r w:rsidR="004D3590">
        <w:rPr>
          <w:rFonts w:eastAsia="新細明體"/>
        </w:rPr>
        <w:t>different TCI</w:t>
      </w:r>
      <w:r w:rsidR="007E6740">
        <w:rPr>
          <w:rFonts w:eastAsia="新細明體" w:hint="eastAsia"/>
        </w:rPr>
        <w:t xml:space="preserve"> states</w:t>
      </w:r>
      <w:r w:rsidR="004D3590">
        <w:rPr>
          <w:rFonts w:eastAsia="新細明體"/>
        </w:rPr>
        <w:t xml:space="preserve"> are configured between symbols</w:t>
      </w:r>
      <w:r w:rsidR="009D25B4" w:rsidRPr="004D3590">
        <w:rPr>
          <w:rFonts w:eastAsia="新細明體"/>
        </w:rPr>
        <w:t>.</w:t>
      </w:r>
      <w:r w:rsidR="00F8009E" w:rsidRPr="004D3590">
        <w:rPr>
          <w:rFonts w:eastAsia="新細明體"/>
        </w:rPr>
        <w:t xml:space="preserve"> </w:t>
      </w:r>
    </w:p>
    <w:p w:rsidR="00E3543C" w:rsidRPr="004D3590" w:rsidRDefault="00996ED8" w:rsidP="00956CAC">
      <w:pPr>
        <w:pStyle w:val="1"/>
        <w:numPr>
          <w:ilvl w:val="0"/>
          <w:numId w:val="1"/>
        </w:numPr>
        <w:jc w:val="both"/>
        <w:rPr>
          <w:rFonts w:ascii="Calibri" w:hAnsi="Calibri"/>
        </w:rPr>
      </w:pPr>
      <w:r w:rsidRPr="004D3590">
        <w:rPr>
          <w:rFonts w:ascii="Calibri" w:hAnsi="Calibri"/>
        </w:rPr>
        <w:t>MRTD requirements for CBM</w:t>
      </w:r>
    </w:p>
    <w:p w:rsidR="00FA7F16" w:rsidRPr="00786F28" w:rsidRDefault="00C44251" w:rsidP="00956CAC">
      <w:pPr>
        <w:jc w:val="both"/>
        <w:rPr>
          <w:rFonts w:eastAsia="新細明體"/>
        </w:rPr>
      </w:pPr>
      <w:r w:rsidRPr="004D3590">
        <w:rPr>
          <w:rFonts w:eastAsia="新細明體" w:hint="eastAsia"/>
        </w:rPr>
        <w:t xml:space="preserve">In the last </w:t>
      </w:r>
      <w:r w:rsidRPr="004D3590">
        <w:rPr>
          <w:rFonts w:eastAsia="新細明體"/>
        </w:rPr>
        <w:t xml:space="preserve">meeting, the MRTD for CBM UEs are discussed in the </w:t>
      </w:r>
      <w:r w:rsidRPr="004D3590">
        <w:rPr>
          <w:rFonts w:eastAsia="新細明體" w:hint="eastAsia"/>
        </w:rPr>
        <w:t>WF</w:t>
      </w:r>
      <w:r w:rsidR="00D46902" w:rsidRPr="004D3590">
        <w:rPr>
          <w:rFonts w:eastAsia="新細明體" w:hint="eastAsia"/>
        </w:rPr>
        <w:t xml:space="preserve"> [1]</w:t>
      </w:r>
      <w:r w:rsidRPr="004D3590">
        <w:rPr>
          <w:rFonts w:eastAsia="新細明體" w:hint="eastAsia"/>
        </w:rPr>
        <w:t>.</w:t>
      </w:r>
      <w:r w:rsidRPr="004D3590">
        <w:rPr>
          <w:rFonts w:eastAsia="新細明體"/>
        </w:rPr>
        <w:t xml:space="preserve"> </w:t>
      </w:r>
    </w:p>
    <w:p w:rsidR="00FA7F16" w:rsidRPr="0092046C" w:rsidRDefault="002A6ED5" w:rsidP="00956CAC">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1312" behindDoc="0" locked="0" layoutInCell="1" allowOverlap="1">
                <wp:simplePos x="0" y="0"/>
                <wp:positionH relativeFrom="column">
                  <wp:posOffset>-5715</wp:posOffset>
                </wp:positionH>
                <wp:positionV relativeFrom="paragraph">
                  <wp:posOffset>112395</wp:posOffset>
                </wp:positionV>
                <wp:extent cx="6108065" cy="1091565"/>
                <wp:effectExtent l="13335" t="5715" r="12700" b="762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996ED8" w:rsidRPr="00996ED8" w:rsidRDefault="00996ED8" w:rsidP="00996ED8">
                            <w:pPr>
                              <w:rPr>
                                <w:b/>
                                <w:color w:val="0070C0"/>
                                <w:sz w:val="16"/>
                                <w:u w:val="single"/>
                                <w:lang w:eastAsia="ko-KR"/>
                              </w:rPr>
                            </w:pPr>
                            <w:r w:rsidRPr="00996ED8">
                              <w:rPr>
                                <w:b/>
                                <w:color w:val="0070C0"/>
                                <w:sz w:val="16"/>
                                <w:u w:val="single"/>
                                <w:lang w:eastAsia="ko-KR"/>
                              </w:rPr>
                              <w:t xml:space="preserve">Issue 1-1-1: MRTD principles in FR2 inter-band CA  </w:t>
                            </w:r>
                          </w:p>
                          <w:p w:rsidR="00996ED8" w:rsidRPr="00996ED8" w:rsidRDefault="00996ED8" w:rsidP="00996ED8">
                            <w:pPr>
                              <w:pStyle w:val="af5"/>
                              <w:numPr>
                                <w:ilvl w:val="0"/>
                                <w:numId w:val="40"/>
                              </w:numPr>
                              <w:spacing w:after="120" w:line="252" w:lineRule="auto"/>
                              <w:contextualSpacing w:val="0"/>
                              <w:rPr>
                                <w:b/>
                                <w:bCs/>
                                <w:sz w:val="16"/>
                                <w:highlight w:val="green"/>
                                <w:lang w:eastAsia="ja-JP"/>
                              </w:rPr>
                            </w:pPr>
                            <w:r w:rsidRPr="00996ED8">
                              <w:rPr>
                                <w:b/>
                                <w:bCs/>
                                <w:sz w:val="16"/>
                                <w:highlight w:val="green"/>
                                <w:lang w:eastAsia="ja-JP"/>
                              </w:rPr>
                              <w:t>Agreements on GTW (Aug.17):</w:t>
                            </w:r>
                          </w:p>
                          <w:p w:rsidR="00996ED8" w:rsidRPr="00996ED8" w:rsidRDefault="00996ED8" w:rsidP="00996ED8">
                            <w:pPr>
                              <w:pStyle w:val="af5"/>
                              <w:numPr>
                                <w:ilvl w:val="1"/>
                                <w:numId w:val="40"/>
                              </w:numPr>
                              <w:spacing w:after="120" w:line="252" w:lineRule="auto"/>
                              <w:contextualSpacing w:val="0"/>
                              <w:rPr>
                                <w:sz w:val="16"/>
                                <w:highlight w:val="green"/>
                                <w:lang w:eastAsia="ja-JP"/>
                              </w:rPr>
                            </w:pPr>
                            <w:r w:rsidRPr="00996ED8">
                              <w:rPr>
                                <w:bCs/>
                                <w:sz w:val="16"/>
                                <w:highlight w:val="green"/>
                              </w:rPr>
                              <w:t>MRTD for inter-band CA in FR2 under CBM is 3us</w:t>
                            </w:r>
                          </w:p>
                          <w:p w:rsidR="00996ED8" w:rsidRPr="00996ED8" w:rsidRDefault="00996ED8" w:rsidP="00996ED8">
                            <w:pPr>
                              <w:pStyle w:val="af5"/>
                              <w:numPr>
                                <w:ilvl w:val="2"/>
                                <w:numId w:val="40"/>
                              </w:numPr>
                              <w:spacing w:after="120" w:line="252" w:lineRule="auto"/>
                              <w:contextualSpacing w:val="0"/>
                              <w:rPr>
                                <w:sz w:val="16"/>
                                <w:highlight w:val="green"/>
                                <w:lang w:eastAsia="ja-JP"/>
                              </w:rPr>
                            </w:pPr>
                            <w:r w:rsidRPr="00996ED8">
                              <w:rPr>
                                <w:bCs/>
                                <w:sz w:val="16"/>
                                <w:highlight w:val="green"/>
                              </w:rPr>
                              <w:t>For the receive time difference below X us no performance degradation is expected</w:t>
                            </w:r>
                          </w:p>
                          <w:p w:rsidR="00996ED8" w:rsidRPr="00996ED8" w:rsidRDefault="00996ED8" w:rsidP="00996ED8">
                            <w:pPr>
                              <w:pStyle w:val="af5"/>
                              <w:numPr>
                                <w:ilvl w:val="2"/>
                                <w:numId w:val="40"/>
                              </w:numPr>
                              <w:spacing w:after="120" w:line="252" w:lineRule="auto"/>
                              <w:contextualSpacing w:val="0"/>
                              <w:rPr>
                                <w:sz w:val="16"/>
                                <w:highlight w:val="green"/>
                                <w:lang w:eastAsia="ja-JP"/>
                              </w:rPr>
                            </w:pPr>
                            <w:r w:rsidRPr="00996ED8">
                              <w:rPr>
                                <w:bCs/>
                                <w:sz w:val="16"/>
                                <w:highlight w:val="green"/>
                              </w:rPr>
                              <w:t>For the receive time difference equal or higher than X us a performance degradation is allowed</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sz w:val="16"/>
                                <w:highlight w:val="green"/>
                                <w:lang w:eastAsia="ja-JP"/>
                              </w:rPr>
                              <w:t>Degradation of UE demodulation and [RRM] performance is allowed.</w:t>
                            </w:r>
                          </w:p>
                          <w:p w:rsidR="00996ED8" w:rsidRPr="00996ED8" w:rsidRDefault="00996ED8" w:rsidP="00996ED8">
                            <w:pPr>
                              <w:pStyle w:val="af5"/>
                              <w:numPr>
                                <w:ilvl w:val="4"/>
                                <w:numId w:val="40"/>
                              </w:numPr>
                              <w:spacing w:after="120" w:line="252" w:lineRule="auto"/>
                              <w:contextualSpacing w:val="0"/>
                              <w:rPr>
                                <w:sz w:val="16"/>
                                <w:highlight w:val="green"/>
                                <w:lang w:eastAsia="ja-JP"/>
                              </w:rPr>
                            </w:pPr>
                            <w:r w:rsidRPr="00996ED8">
                              <w:rPr>
                                <w:sz w:val="16"/>
                                <w:highlight w:val="green"/>
                                <w:lang w:eastAsia="ja-JP"/>
                              </w:rPr>
                              <w:t xml:space="preserve">Note: companies are encouraged to bring more analysis on Demodulation and RRM performance impacts. </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FFS on the performance degradation including affected symbols, slots</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FFS on solutions to reduce performance degradation and whether and how to introduce restrictions for UE Rx beam change</w:t>
                            </w:r>
                          </w:p>
                          <w:p w:rsidR="00996ED8" w:rsidRPr="00996ED8" w:rsidRDefault="00996ED8" w:rsidP="00996ED8">
                            <w:pPr>
                              <w:pStyle w:val="af5"/>
                              <w:numPr>
                                <w:ilvl w:val="4"/>
                                <w:numId w:val="40"/>
                              </w:numPr>
                              <w:spacing w:after="120" w:line="252" w:lineRule="auto"/>
                              <w:contextualSpacing w:val="0"/>
                              <w:rPr>
                                <w:sz w:val="16"/>
                                <w:highlight w:val="green"/>
                                <w:lang w:eastAsia="ja-JP"/>
                              </w:rPr>
                            </w:pPr>
                            <w:r w:rsidRPr="00996ED8">
                              <w:rPr>
                                <w:bCs/>
                                <w:sz w:val="16"/>
                                <w:highlight w:val="green"/>
                              </w:rPr>
                              <w:t>Option 1: Use network scheduled/controlled instances for UE Rx beam change</w:t>
                            </w:r>
                          </w:p>
                          <w:p w:rsidR="00996ED8" w:rsidRPr="00996ED8" w:rsidRDefault="00996ED8" w:rsidP="00996ED8">
                            <w:pPr>
                              <w:pStyle w:val="af5"/>
                              <w:numPr>
                                <w:ilvl w:val="4"/>
                                <w:numId w:val="40"/>
                              </w:numPr>
                              <w:spacing w:after="120" w:line="252" w:lineRule="auto"/>
                              <w:contextualSpacing w:val="0"/>
                              <w:rPr>
                                <w:sz w:val="16"/>
                                <w:highlight w:val="green"/>
                                <w:lang w:eastAsia="ja-JP"/>
                              </w:rPr>
                            </w:pPr>
                            <w:r w:rsidRPr="00996ED8">
                              <w:rPr>
                                <w:bCs/>
                                <w:sz w:val="16"/>
                                <w:highlight w:val="green"/>
                              </w:rPr>
                              <w:t>Other options not precluded</w:t>
                            </w:r>
                          </w:p>
                          <w:p w:rsidR="00996ED8" w:rsidRPr="00996ED8" w:rsidRDefault="00996ED8" w:rsidP="00996ED8">
                            <w:pPr>
                              <w:pStyle w:val="af5"/>
                              <w:numPr>
                                <w:ilvl w:val="2"/>
                                <w:numId w:val="40"/>
                              </w:numPr>
                              <w:spacing w:after="120" w:line="252" w:lineRule="auto"/>
                              <w:contextualSpacing w:val="0"/>
                              <w:rPr>
                                <w:sz w:val="16"/>
                                <w:highlight w:val="green"/>
                                <w:lang w:eastAsia="ja-JP"/>
                              </w:rPr>
                            </w:pPr>
                            <w:r w:rsidRPr="00996ED8">
                              <w:rPr>
                                <w:bCs/>
                                <w:sz w:val="16"/>
                                <w:highlight w:val="green"/>
                              </w:rPr>
                              <w:t>X is FFS</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1: CP</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2: CP/2</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3: CP length – UE Rx beam switch time – 2 x DL timing error</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4: CP length – UE Rx beam switch time</w:t>
                            </w:r>
                          </w:p>
                          <w:p w:rsidR="00394CF7" w:rsidRPr="00390D53" w:rsidRDefault="00996ED8" w:rsidP="00390D53">
                            <w:pPr>
                              <w:pStyle w:val="af5"/>
                              <w:numPr>
                                <w:ilvl w:val="3"/>
                                <w:numId w:val="40"/>
                              </w:numPr>
                              <w:spacing w:after="120" w:line="252" w:lineRule="auto"/>
                              <w:contextualSpacing w:val="0"/>
                              <w:rPr>
                                <w:sz w:val="16"/>
                                <w:highlight w:val="green"/>
                                <w:lang w:eastAsia="ja-JP"/>
                              </w:rPr>
                            </w:pPr>
                            <w:r w:rsidRPr="00996ED8">
                              <w:rPr>
                                <w:bCs/>
                                <w:sz w:val="16"/>
                                <w:highlight w:val="green"/>
                              </w:rPr>
                              <w:t>Other options not excluded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">
                <v:textbox style="mso-fit-shape-to-text:t">
                  <w:txbxContent>
                    <w:p w:rsidR="00996ED8" w:rsidRPr="00996ED8" w:rsidRDefault="00996ED8" w:rsidP="00996ED8">
                      <w:pPr>
                        <w:rPr>
                          <w:b/>
                          <w:color w:val="0070C0"/>
                          <w:sz w:val="16"/>
                          <w:u w:val="single"/>
                          <w:lang w:eastAsia="ko-KR"/>
                        </w:rPr>
                      </w:pPr>
                      <w:r w:rsidRPr="00996ED8">
                        <w:rPr>
                          <w:b/>
                          <w:color w:val="0070C0"/>
                          <w:sz w:val="16"/>
                          <w:u w:val="single"/>
                          <w:lang w:eastAsia="ko-KR"/>
                        </w:rPr>
                        <w:t xml:space="preserve">Issue 1-1-1: MRTD principles in FR2 inter-band CA  </w:t>
                      </w:r>
                    </w:p>
                    <w:p w:rsidR="00996ED8" w:rsidRPr="00996ED8" w:rsidRDefault="00996ED8" w:rsidP="00996ED8">
                      <w:pPr>
                        <w:pStyle w:val="af5"/>
                        <w:numPr>
                          <w:ilvl w:val="0"/>
                          <w:numId w:val="40"/>
                        </w:numPr>
                        <w:spacing w:after="120" w:line="252" w:lineRule="auto"/>
                        <w:contextualSpacing w:val="0"/>
                        <w:rPr>
                          <w:b/>
                          <w:bCs/>
                          <w:sz w:val="16"/>
                          <w:highlight w:val="green"/>
                          <w:lang w:eastAsia="ja-JP"/>
                        </w:rPr>
                      </w:pPr>
                      <w:r w:rsidRPr="00996ED8">
                        <w:rPr>
                          <w:b/>
                          <w:bCs/>
                          <w:sz w:val="16"/>
                          <w:highlight w:val="green"/>
                          <w:lang w:eastAsia="ja-JP"/>
                        </w:rPr>
                        <w:t>Agreements on GTW (Aug.17):</w:t>
                      </w:r>
                    </w:p>
                    <w:p w:rsidR="00996ED8" w:rsidRPr="00996ED8" w:rsidRDefault="00996ED8" w:rsidP="00996ED8">
                      <w:pPr>
                        <w:pStyle w:val="af5"/>
                        <w:numPr>
                          <w:ilvl w:val="1"/>
                          <w:numId w:val="40"/>
                        </w:numPr>
                        <w:spacing w:after="120" w:line="252" w:lineRule="auto"/>
                        <w:contextualSpacing w:val="0"/>
                        <w:rPr>
                          <w:sz w:val="16"/>
                          <w:highlight w:val="green"/>
                          <w:lang w:eastAsia="ja-JP"/>
                        </w:rPr>
                      </w:pPr>
                      <w:r w:rsidRPr="00996ED8">
                        <w:rPr>
                          <w:bCs/>
                          <w:sz w:val="16"/>
                          <w:highlight w:val="green"/>
                        </w:rPr>
                        <w:t>MRTD for inter-band CA in FR2 under CBM is 3us</w:t>
                      </w:r>
                    </w:p>
                    <w:p w:rsidR="00996ED8" w:rsidRPr="00996ED8" w:rsidRDefault="00996ED8" w:rsidP="00996ED8">
                      <w:pPr>
                        <w:pStyle w:val="af5"/>
                        <w:numPr>
                          <w:ilvl w:val="2"/>
                          <w:numId w:val="40"/>
                        </w:numPr>
                        <w:spacing w:after="120" w:line="252" w:lineRule="auto"/>
                        <w:contextualSpacing w:val="0"/>
                        <w:rPr>
                          <w:sz w:val="16"/>
                          <w:highlight w:val="green"/>
                          <w:lang w:eastAsia="ja-JP"/>
                        </w:rPr>
                      </w:pPr>
                      <w:r w:rsidRPr="00996ED8">
                        <w:rPr>
                          <w:bCs/>
                          <w:sz w:val="16"/>
                          <w:highlight w:val="green"/>
                        </w:rPr>
                        <w:t>For the receive time difference below X us no performance degradation is expected</w:t>
                      </w:r>
                    </w:p>
                    <w:p w:rsidR="00996ED8" w:rsidRPr="00996ED8" w:rsidRDefault="00996ED8" w:rsidP="00996ED8">
                      <w:pPr>
                        <w:pStyle w:val="af5"/>
                        <w:numPr>
                          <w:ilvl w:val="2"/>
                          <w:numId w:val="40"/>
                        </w:numPr>
                        <w:spacing w:after="120" w:line="252" w:lineRule="auto"/>
                        <w:contextualSpacing w:val="0"/>
                        <w:rPr>
                          <w:sz w:val="16"/>
                          <w:highlight w:val="green"/>
                          <w:lang w:eastAsia="ja-JP"/>
                        </w:rPr>
                      </w:pPr>
                      <w:r w:rsidRPr="00996ED8">
                        <w:rPr>
                          <w:bCs/>
                          <w:sz w:val="16"/>
                          <w:highlight w:val="green"/>
                        </w:rPr>
                        <w:t>For the receive time difference equal or higher than X us a performance degradation is allowed</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sz w:val="16"/>
                          <w:highlight w:val="green"/>
                          <w:lang w:eastAsia="ja-JP"/>
                        </w:rPr>
                        <w:t>Degradation of UE demodulation and [RRM] performance is allowed.</w:t>
                      </w:r>
                    </w:p>
                    <w:p w:rsidR="00996ED8" w:rsidRPr="00996ED8" w:rsidRDefault="00996ED8" w:rsidP="00996ED8">
                      <w:pPr>
                        <w:pStyle w:val="af5"/>
                        <w:numPr>
                          <w:ilvl w:val="4"/>
                          <w:numId w:val="40"/>
                        </w:numPr>
                        <w:spacing w:after="120" w:line="252" w:lineRule="auto"/>
                        <w:contextualSpacing w:val="0"/>
                        <w:rPr>
                          <w:sz w:val="16"/>
                          <w:highlight w:val="green"/>
                          <w:lang w:eastAsia="ja-JP"/>
                        </w:rPr>
                      </w:pPr>
                      <w:r w:rsidRPr="00996ED8">
                        <w:rPr>
                          <w:sz w:val="16"/>
                          <w:highlight w:val="green"/>
                          <w:lang w:eastAsia="ja-JP"/>
                        </w:rPr>
                        <w:t xml:space="preserve">Note: companies are encouraged to bring more analysis on Demodulation and RRM performance impacts. </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FFS on the performance degradation including affected symbols, slots</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FFS on solutions to reduce performance degradation and whether and how to introduce restrictions for UE Rx beam change</w:t>
                      </w:r>
                    </w:p>
                    <w:p w:rsidR="00996ED8" w:rsidRPr="00996ED8" w:rsidRDefault="00996ED8" w:rsidP="00996ED8">
                      <w:pPr>
                        <w:pStyle w:val="af5"/>
                        <w:numPr>
                          <w:ilvl w:val="4"/>
                          <w:numId w:val="40"/>
                        </w:numPr>
                        <w:spacing w:after="120" w:line="252" w:lineRule="auto"/>
                        <w:contextualSpacing w:val="0"/>
                        <w:rPr>
                          <w:sz w:val="16"/>
                          <w:highlight w:val="green"/>
                          <w:lang w:eastAsia="ja-JP"/>
                        </w:rPr>
                      </w:pPr>
                      <w:r w:rsidRPr="00996ED8">
                        <w:rPr>
                          <w:bCs/>
                          <w:sz w:val="16"/>
                          <w:highlight w:val="green"/>
                        </w:rPr>
                        <w:t>Option 1: Use network scheduled/controlled instances for UE Rx beam change</w:t>
                      </w:r>
                    </w:p>
                    <w:p w:rsidR="00996ED8" w:rsidRPr="00996ED8" w:rsidRDefault="00996ED8" w:rsidP="00996ED8">
                      <w:pPr>
                        <w:pStyle w:val="af5"/>
                        <w:numPr>
                          <w:ilvl w:val="4"/>
                          <w:numId w:val="40"/>
                        </w:numPr>
                        <w:spacing w:after="120" w:line="252" w:lineRule="auto"/>
                        <w:contextualSpacing w:val="0"/>
                        <w:rPr>
                          <w:sz w:val="16"/>
                          <w:highlight w:val="green"/>
                          <w:lang w:eastAsia="ja-JP"/>
                        </w:rPr>
                      </w:pPr>
                      <w:r w:rsidRPr="00996ED8">
                        <w:rPr>
                          <w:bCs/>
                          <w:sz w:val="16"/>
                          <w:highlight w:val="green"/>
                        </w:rPr>
                        <w:t>Other options not precluded</w:t>
                      </w:r>
                    </w:p>
                    <w:p w:rsidR="00996ED8" w:rsidRPr="00996ED8" w:rsidRDefault="00996ED8" w:rsidP="00996ED8">
                      <w:pPr>
                        <w:pStyle w:val="af5"/>
                        <w:numPr>
                          <w:ilvl w:val="2"/>
                          <w:numId w:val="40"/>
                        </w:numPr>
                        <w:spacing w:after="120" w:line="252" w:lineRule="auto"/>
                        <w:contextualSpacing w:val="0"/>
                        <w:rPr>
                          <w:sz w:val="16"/>
                          <w:highlight w:val="green"/>
                          <w:lang w:eastAsia="ja-JP"/>
                        </w:rPr>
                      </w:pPr>
                      <w:r w:rsidRPr="00996ED8">
                        <w:rPr>
                          <w:bCs/>
                          <w:sz w:val="16"/>
                          <w:highlight w:val="green"/>
                        </w:rPr>
                        <w:t>X is FFS</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1: CP</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2: CP/2</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3: CP length – UE Rx beam switch time – 2 x DL timing error</w:t>
                      </w:r>
                    </w:p>
                    <w:p w:rsidR="00996ED8" w:rsidRPr="00996ED8" w:rsidRDefault="00996ED8" w:rsidP="00996ED8">
                      <w:pPr>
                        <w:pStyle w:val="af5"/>
                        <w:numPr>
                          <w:ilvl w:val="3"/>
                          <w:numId w:val="40"/>
                        </w:numPr>
                        <w:spacing w:after="120" w:line="252" w:lineRule="auto"/>
                        <w:contextualSpacing w:val="0"/>
                        <w:rPr>
                          <w:sz w:val="16"/>
                          <w:highlight w:val="green"/>
                          <w:lang w:eastAsia="ja-JP"/>
                        </w:rPr>
                      </w:pPr>
                      <w:r w:rsidRPr="00996ED8">
                        <w:rPr>
                          <w:bCs/>
                          <w:sz w:val="16"/>
                          <w:highlight w:val="green"/>
                        </w:rPr>
                        <w:t>Option 4: CP length – UE Rx beam switch time</w:t>
                      </w:r>
                    </w:p>
                    <w:p w:rsidR="00394CF7" w:rsidRPr="00390D53" w:rsidRDefault="00996ED8" w:rsidP="00390D53">
                      <w:pPr>
                        <w:pStyle w:val="af5"/>
                        <w:numPr>
                          <w:ilvl w:val="3"/>
                          <w:numId w:val="40"/>
                        </w:numPr>
                        <w:spacing w:after="120" w:line="252" w:lineRule="auto"/>
                        <w:contextualSpacing w:val="0"/>
                        <w:rPr>
                          <w:sz w:val="16"/>
                          <w:highlight w:val="green"/>
                          <w:lang w:eastAsia="ja-JP"/>
                        </w:rPr>
                      </w:pPr>
                      <w:r w:rsidRPr="00996ED8">
                        <w:rPr>
                          <w:bCs/>
                          <w:sz w:val="16"/>
                          <w:highlight w:val="green"/>
                        </w:rPr>
                        <w:t>Other options not excluded</w:t>
                      </w:r>
                    </w:p>
                  </w:txbxContent>
                </v:textbox>
                <w10:wrap type="square"/>
              </v:shape>
            </w:pict>
          </mc:Fallback>
        </mc:AlternateContent>
      </w:r>
    </w:p>
    <w:p w:rsidR="0092046C" w:rsidRDefault="0092046C" w:rsidP="00956CAC">
      <w:pPr>
        <w:widowControl/>
        <w:jc w:val="both"/>
        <w:rPr>
          <w:rFonts w:eastAsia="新細明體"/>
        </w:rPr>
      </w:pPr>
      <w:r>
        <w:rPr>
          <w:rFonts w:eastAsia="新細明體"/>
        </w:rPr>
        <w:br w:type="page"/>
      </w:r>
    </w:p>
    <w:p w:rsidR="00786F28" w:rsidRDefault="00786F28" w:rsidP="00956CAC">
      <w:pPr>
        <w:pStyle w:val="af9"/>
        <w:spacing w:after="180"/>
        <w:jc w:val="both"/>
        <w:rPr>
          <w:rFonts w:eastAsia="新細明體"/>
        </w:rPr>
      </w:pPr>
      <w:r w:rsidRPr="00786F28">
        <w:rPr>
          <w:rFonts w:eastAsia="新細明體" w:hint="eastAsia"/>
        </w:rPr>
        <w:lastRenderedPageBreak/>
        <w:t xml:space="preserve">Regarding the value of X, </w:t>
      </w:r>
      <w:r>
        <w:rPr>
          <w:rFonts w:eastAsia="新細明體"/>
        </w:rPr>
        <w:t xml:space="preserve">as shown in Figure 1, it can be observed that </w:t>
      </w:r>
      <w:r w:rsidRPr="00786F28">
        <w:rPr>
          <w:rFonts w:eastAsia="新細明體"/>
        </w:rPr>
        <w:t>if MRTD is larger than “CP length - UE Rx beam switch time - 2 x DL timing error”</w:t>
      </w:r>
      <w:r>
        <w:rPr>
          <w:rFonts w:eastAsia="新細明體"/>
        </w:rPr>
        <w:t xml:space="preserve">, then interruption will be caused by the </w:t>
      </w:r>
      <w:r w:rsidRPr="00786F28">
        <w:rPr>
          <w:rFonts w:eastAsia="新細明體"/>
        </w:rPr>
        <w:t>UE RX beam switching and AGC tuning</w:t>
      </w:r>
      <w:r>
        <w:rPr>
          <w:rFonts w:eastAsia="新細明體"/>
        </w:rPr>
        <w:t xml:space="preserve">. </w:t>
      </w:r>
    </w:p>
    <w:p w:rsidR="00786F28" w:rsidRPr="00786F28" w:rsidRDefault="0092046C" w:rsidP="00956CAC">
      <w:pPr>
        <w:keepNext/>
        <w:jc w:val="both"/>
      </w:pPr>
      <w:r>
        <w:rPr>
          <w:noProof/>
        </w:rPr>
        <mc:AlternateContent>
          <mc:Choice Requires="wps">
            <w:drawing>
              <wp:anchor distT="0" distB="0" distL="114300" distR="114300" simplePos="0" relativeHeight="251662336" behindDoc="0" locked="0" layoutInCell="1" allowOverlap="1">
                <wp:simplePos x="0" y="0"/>
                <wp:positionH relativeFrom="column">
                  <wp:posOffset>3539952</wp:posOffset>
                </wp:positionH>
                <wp:positionV relativeFrom="paragraph">
                  <wp:posOffset>262024</wp:posOffset>
                </wp:positionV>
                <wp:extent cx="110836" cy="1205345"/>
                <wp:effectExtent l="19050" t="0" r="41910" b="33020"/>
                <wp:wrapNone/>
                <wp:docPr id="3" name="向下箭號 3"/>
                <wp:cNvGraphicFramePr/>
                <a:graphic xmlns:a="http://schemas.openxmlformats.org/drawingml/2006/main">
                  <a:graphicData uri="http://schemas.microsoft.com/office/word/2010/wordprocessingShape">
                    <wps:wsp>
                      <wps:cNvSpPr/>
                      <wps:spPr>
                        <a:xfrm>
                          <a:off x="0" y="0"/>
                          <a:ext cx="110836" cy="1205345"/>
                        </a:xfrm>
                        <a:prstGeom prst="downArrow">
                          <a:avLst/>
                        </a:prstGeom>
                        <a:solidFill>
                          <a:srgbClr val="99CCFF">
                            <a:alpha val="43922"/>
                          </a:srgbClr>
                        </a:solidFill>
                        <a:ln>
                          <a:solidFill>
                            <a:srgbClr val="000000">
                              <a:alpha val="78824"/>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F7CEB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3" o:spid="_x0000_s1026" type="#_x0000_t67" style="position:absolute;margin-left:278.75pt;margin-top:20.65pt;width:8.75pt;height:9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" adj="20607" fillcolor="#9cf" strokeweight="1pt">
                <v:fill opacity="28784f"/>
                <v:stroke opacity="51657f"/>
              </v:shape>
            </w:pict>
          </mc:Fallback>
        </mc:AlternateContent>
      </w:r>
      <w:r w:rsidR="00786F28" w:rsidRPr="00786F28">
        <w:rPr>
          <w:noProof/>
        </w:rPr>
        <w:drawing>
          <wp:inline distT="0" distB="0" distL="0" distR="0" wp14:anchorId="3F5F36D3" wp14:editId="42C706E8">
            <wp:extent cx="4338476" cy="1641764"/>
            <wp:effectExtent l="0" t="0" r="508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2033" cy="1673384"/>
                    </a:xfrm>
                    <a:prstGeom prst="rect">
                      <a:avLst/>
                    </a:prstGeom>
                    <a:noFill/>
                  </pic:spPr>
                </pic:pic>
              </a:graphicData>
            </a:graphic>
          </wp:inline>
        </w:drawing>
      </w:r>
    </w:p>
    <w:p w:rsidR="00786F28" w:rsidRPr="00390D53" w:rsidRDefault="00786F28" w:rsidP="00956CAC">
      <w:pPr>
        <w:pStyle w:val="af1"/>
        <w:jc w:val="both"/>
        <w:rPr>
          <w:sz w:val="22"/>
          <w:lang w:eastAsia="zh-CN"/>
        </w:rPr>
      </w:pPr>
      <w:r w:rsidRPr="00390D53">
        <w:rPr>
          <w:rFonts w:eastAsia="新細明體"/>
          <w:sz w:val="22"/>
        </w:rPr>
        <w:t xml:space="preserve">Figure </w:t>
      </w:r>
      <w:r w:rsidRPr="00390D53">
        <w:rPr>
          <w:rFonts w:eastAsia="新細明體"/>
          <w:sz w:val="22"/>
        </w:rPr>
        <w:fldChar w:fldCharType="begin"/>
      </w:r>
      <w:r w:rsidRPr="00390D53">
        <w:rPr>
          <w:rFonts w:eastAsia="新細明體"/>
          <w:sz w:val="22"/>
        </w:rPr>
        <w:instrText xml:space="preserve"> SEQ Figure \* ARABIC </w:instrText>
      </w:r>
      <w:r w:rsidRPr="00390D53">
        <w:rPr>
          <w:rFonts w:eastAsia="新細明體"/>
          <w:sz w:val="22"/>
        </w:rPr>
        <w:fldChar w:fldCharType="separate"/>
      </w:r>
      <w:r w:rsidR="00041D2F">
        <w:rPr>
          <w:rFonts w:eastAsia="新細明體"/>
          <w:noProof/>
          <w:sz w:val="22"/>
        </w:rPr>
        <w:t>1</w:t>
      </w:r>
      <w:r w:rsidRPr="00390D53">
        <w:rPr>
          <w:rFonts w:eastAsia="新細明體"/>
          <w:sz w:val="22"/>
        </w:rPr>
        <w:fldChar w:fldCharType="end"/>
      </w:r>
      <w:r w:rsidRPr="00390D53">
        <w:rPr>
          <w:rFonts w:eastAsia="新細明體"/>
          <w:sz w:val="22"/>
        </w:rPr>
        <w:t>: Interruptions if MRTD is larger than “CP length - UE Rx beam switch time - 2 x DL timing error”</w:t>
      </w:r>
    </w:p>
    <w:p w:rsidR="00786F28" w:rsidRDefault="00786F28" w:rsidP="00956CAC">
      <w:pPr>
        <w:pStyle w:val="af9"/>
        <w:spacing w:after="180"/>
        <w:jc w:val="both"/>
        <w:rPr>
          <w:rFonts w:eastAsia="新細明體"/>
        </w:rPr>
      </w:pPr>
    </w:p>
    <w:p w:rsidR="00786F28" w:rsidRPr="006A1453" w:rsidRDefault="00786F28" w:rsidP="00956CAC">
      <w:pPr>
        <w:pStyle w:val="af1"/>
        <w:jc w:val="both"/>
        <w:rPr>
          <w:rFonts w:eastAsia="新細明體"/>
          <w:b w:val="0"/>
          <w:i/>
        </w:rPr>
      </w:pPr>
      <w:bookmarkStart w:id="2" w:name="_Ref85812750"/>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041D2F">
        <w:rPr>
          <w:rFonts w:eastAsia="新細明體"/>
          <w:i/>
          <w:noProof/>
        </w:rPr>
        <w:t>1</w:t>
      </w:r>
      <w:r w:rsidRPr="00786F28">
        <w:rPr>
          <w:rFonts w:eastAsia="新細明體"/>
          <w:i/>
        </w:rPr>
        <w:fldChar w:fldCharType="end"/>
      </w:r>
      <w:r w:rsidRPr="00786F28">
        <w:rPr>
          <w:rFonts w:eastAsia="新細明體"/>
          <w:i/>
        </w:rPr>
        <w:t>:</w:t>
      </w:r>
      <w:r w:rsidRPr="00786F28">
        <w:t xml:space="preserve"> </w:t>
      </w:r>
      <w:r>
        <w:rPr>
          <w:rFonts w:eastAsia="新細明體"/>
          <w:b w:val="0"/>
          <w:i/>
        </w:rPr>
        <w:t xml:space="preserve">X is </w:t>
      </w:r>
      <w:r w:rsidRPr="00786F28">
        <w:rPr>
          <w:rFonts w:eastAsia="新細明體"/>
          <w:b w:val="0"/>
          <w:i/>
        </w:rPr>
        <w:t>“CP length - UE Rx beam switch time - 2 x DL timing error”.</w:t>
      </w:r>
      <w:r>
        <w:rPr>
          <w:rFonts w:eastAsia="新細明體"/>
          <w:b w:val="0"/>
          <w:i/>
        </w:rPr>
        <w:t xml:space="preserve"> (Option 3</w:t>
      </w:r>
      <w:r w:rsidRPr="00786F28">
        <w:rPr>
          <w:rFonts w:eastAsia="新細明體"/>
          <w:b w:val="0"/>
          <w:i/>
        </w:rPr>
        <w:t>)</w:t>
      </w:r>
      <w:bookmarkEnd w:id="2"/>
    </w:p>
    <w:p w:rsidR="006A1453" w:rsidRDefault="00786F28" w:rsidP="00956CAC">
      <w:pPr>
        <w:pStyle w:val="af9"/>
        <w:spacing w:after="180"/>
        <w:jc w:val="both"/>
        <w:rPr>
          <w:rFonts w:eastAsia="新細明體"/>
        </w:rPr>
      </w:pPr>
      <w:r>
        <w:rPr>
          <w:rFonts w:eastAsia="新細明體" w:hint="eastAsia"/>
        </w:rPr>
        <w:t>R</w:t>
      </w:r>
      <w:r>
        <w:rPr>
          <w:rFonts w:eastAsia="新細明體"/>
        </w:rPr>
        <w:t>egarding the</w:t>
      </w:r>
      <w:r w:rsidRPr="00786F28">
        <w:rPr>
          <w:rFonts w:eastAsia="新細明體"/>
        </w:rPr>
        <w:t xml:space="preserve"> performance degradation affected symbols</w:t>
      </w:r>
      <w:r>
        <w:rPr>
          <w:rFonts w:eastAsia="新細明體"/>
        </w:rPr>
        <w:t xml:space="preserve">, </w:t>
      </w:r>
      <w:r w:rsidR="006A1453">
        <w:rPr>
          <w:rFonts w:eastAsia="新細明體"/>
        </w:rPr>
        <w:t xml:space="preserve">we support to add note to </w:t>
      </w:r>
      <w:r w:rsidR="006A1453" w:rsidRPr="006A1453">
        <w:rPr>
          <w:rFonts w:eastAsia="新細明體"/>
        </w:rPr>
        <w:t>the corresponding MRTD table</w:t>
      </w:r>
      <w:r w:rsidR="006A1453">
        <w:rPr>
          <w:rFonts w:eastAsia="新細明體"/>
        </w:rPr>
        <w:t xml:space="preserve"> for the </w:t>
      </w:r>
      <w:r w:rsidR="006A1453" w:rsidRPr="006A1453">
        <w:rPr>
          <w:rFonts w:eastAsia="新細明體"/>
        </w:rPr>
        <w:t>demodulation performance degradation</w:t>
      </w:r>
      <w:r w:rsidR="006A1453">
        <w:rPr>
          <w:rFonts w:eastAsia="新細明體"/>
        </w:rPr>
        <w:t xml:space="preserve">. </w:t>
      </w:r>
    </w:p>
    <w:p w:rsidR="006A1453" w:rsidRPr="00786F28" w:rsidRDefault="006A1453" w:rsidP="00956CAC">
      <w:pPr>
        <w:pStyle w:val="af1"/>
        <w:jc w:val="both"/>
        <w:rPr>
          <w:rFonts w:eastAsia="新細明體"/>
          <w:b w:val="0"/>
          <w:i/>
        </w:rPr>
      </w:pPr>
      <w:bookmarkStart w:id="3" w:name="_Ref85812753"/>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041D2F">
        <w:rPr>
          <w:rFonts w:eastAsia="新細明體"/>
          <w:i/>
          <w:noProof/>
        </w:rPr>
        <w:t>2</w:t>
      </w:r>
      <w:r w:rsidRPr="00786F28">
        <w:rPr>
          <w:rFonts w:eastAsia="新細明體"/>
          <w:i/>
        </w:rPr>
        <w:fldChar w:fldCharType="end"/>
      </w:r>
      <w:r w:rsidRPr="00786F28">
        <w:rPr>
          <w:rFonts w:eastAsia="新細明體"/>
          <w:i/>
        </w:rPr>
        <w:t>:</w:t>
      </w:r>
      <w:r w:rsidRPr="00786F28">
        <w:t xml:space="preserve"> </w:t>
      </w:r>
      <w:r w:rsidRPr="006A1453">
        <w:rPr>
          <w:rFonts w:eastAsia="新細明體"/>
          <w:b w:val="0"/>
          <w:i/>
        </w:rPr>
        <w:t>Adding a note to the corresponding MRTD table</w:t>
      </w:r>
      <w:r>
        <w:rPr>
          <w:rFonts w:eastAsia="新細明體"/>
          <w:b w:val="0"/>
          <w:i/>
        </w:rPr>
        <w:t xml:space="preserve"> for the </w:t>
      </w:r>
      <w:r w:rsidRPr="006A1453">
        <w:rPr>
          <w:rFonts w:eastAsia="新細明體"/>
          <w:b w:val="0"/>
          <w:i/>
        </w:rPr>
        <w:t>demodulation performance degradation.</w:t>
      </w:r>
      <w:bookmarkEnd w:id="3"/>
    </w:p>
    <w:p w:rsidR="006A1453" w:rsidRDefault="006A1453" w:rsidP="00956CAC">
      <w:pPr>
        <w:pStyle w:val="af9"/>
        <w:spacing w:after="180"/>
        <w:jc w:val="both"/>
        <w:rPr>
          <w:rFonts w:eastAsia="新細明體"/>
        </w:rPr>
      </w:pPr>
    </w:p>
    <w:p w:rsidR="00D8636A" w:rsidRDefault="00D8636A" w:rsidP="00956CAC">
      <w:pPr>
        <w:pStyle w:val="af9"/>
        <w:spacing w:after="180"/>
        <w:jc w:val="both"/>
        <w:rPr>
          <w:rFonts w:eastAsia="新細明體"/>
        </w:rPr>
      </w:pPr>
      <w:r>
        <w:rPr>
          <w:rFonts w:eastAsia="新細明體"/>
        </w:rPr>
        <w:t xml:space="preserve">When the UE performs UE </w:t>
      </w:r>
      <w:r w:rsidRPr="006A1453">
        <w:rPr>
          <w:rFonts w:eastAsia="新細明體"/>
        </w:rPr>
        <w:t xml:space="preserve">autonomous </w:t>
      </w:r>
      <w:r>
        <w:rPr>
          <w:rFonts w:eastAsia="新細明體"/>
        </w:rPr>
        <w:t>RX beam sweeping on per-slot basis, t</w:t>
      </w:r>
      <w:r w:rsidR="006A1453">
        <w:rPr>
          <w:rFonts w:eastAsia="新細明體"/>
        </w:rPr>
        <w:t>he affected symbol</w:t>
      </w:r>
      <w:r w:rsidR="006B28CA">
        <w:rPr>
          <w:rFonts w:eastAsia="新細明體"/>
        </w:rPr>
        <w:t>s</w:t>
      </w:r>
      <w:r w:rsidR="006A1453">
        <w:rPr>
          <w:rFonts w:eastAsia="新細明體"/>
        </w:rPr>
        <w:t xml:space="preserve"> </w:t>
      </w:r>
      <w:r>
        <w:rPr>
          <w:rFonts w:eastAsia="新細明體"/>
        </w:rPr>
        <w:t>will</w:t>
      </w:r>
      <w:r w:rsidR="006A1453">
        <w:rPr>
          <w:rFonts w:eastAsia="新細明體"/>
        </w:rPr>
        <w:t xml:space="preserve"> </w:t>
      </w:r>
      <w:r w:rsidR="006B28CA">
        <w:rPr>
          <w:rFonts w:eastAsia="新細明體"/>
        </w:rPr>
        <w:t xml:space="preserve">at least </w:t>
      </w:r>
      <w:r w:rsidR="006A1453">
        <w:rPr>
          <w:rFonts w:eastAsia="新細明體"/>
        </w:rPr>
        <w:t>be</w:t>
      </w:r>
      <w:r w:rsidR="006A1453">
        <w:rPr>
          <w:rFonts w:eastAsia="新細明體" w:hint="eastAsia"/>
        </w:rPr>
        <w:t xml:space="preserve"> </w:t>
      </w:r>
      <w:r w:rsidR="006A1453" w:rsidRPr="00C9044F">
        <w:rPr>
          <w:rFonts w:eastAsia="新細明體"/>
          <w:b/>
        </w:rPr>
        <w:t xml:space="preserve">the </w:t>
      </w:r>
      <w:r w:rsidR="006A1453" w:rsidRPr="006A1453">
        <w:rPr>
          <w:rFonts w:eastAsia="新細明體"/>
          <w:b/>
        </w:rPr>
        <w:t xml:space="preserve">first or the last </w:t>
      </w:r>
      <w:r w:rsidR="006A1453" w:rsidRPr="006A1453">
        <w:rPr>
          <w:rFonts w:eastAsia="新細明體"/>
        </w:rPr>
        <w:t>OFDM symbols of</w:t>
      </w:r>
      <w:r w:rsidR="00C9044F">
        <w:rPr>
          <w:rFonts w:eastAsia="新細明體"/>
        </w:rPr>
        <w:t xml:space="preserve"> a</w:t>
      </w:r>
      <w:r w:rsidR="006A1453" w:rsidRPr="006A1453">
        <w:rPr>
          <w:rFonts w:eastAsia="新細明體"/>
        </w:rPr>
        <w:t xml:space="preserve"> slot</w:t>
      </w:r>
      <w:r w:rsidR="006A1453">
        <w:rPr>
          <w:rFonts w:eastAsia="新細明體"/>
        </w:rPr>
        <w:t xml:space="preserve">. </w:t>
      </w:r>
      <w:r w:rsidR="001A459F">
        <w:rPr>
          <w:rFonts w:eastAsia="新細明體" w:hint="eastAsia"/>
        </w:rPr>
        <w:t xml:space="preserve">However, it should not preclude network to deploy </w:t>
      </w:r>
      <w:r w:rsidR="001A459F" w:rsidRPr="001A459F">
        <w:rPr>
          <w:rFonts w:eastAsia="新細明體"/>
        </w:rPr>
        <w:t>beam management reference resource</w:t>
      </w:r>
      <w:r w:rsidR="001A459F">
        <w:rPr>
          <w:rFonts w:eastAsia="新細明體"/>
        </w:rPr>
        <w:t xml:space="preserve"> on both bands of CBM band-pair. Thus a bit wording revision on Option 1 c is suggested. </w:t>
      </w:r>
    </w:p>
    <w:p w:rsidR="00D8636A" w:rsidRPr="001A459F" w:rsidRDefault="00D8636A" w:rsidP="00956CAC">
      <w:pPr>
        <w:pStyle w:val="af1"/>
        <w:jc w:val="both"/>
        <w:rPr>
          <w:rFonts w:eastAsia="新細明體"/>
          <w:b w:val="0"/>
          <w:i/>
          <w:u w:val="single"/>
        </w:rPr>
      </w:pPr>
      <w:bookmarkStart w:id="4" w:name="_Ref85812757"/>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041D2F">
        <w:rPr>
          <w:rFonts w:eastAsia="新細明體"/>
          <w:i/>
          <w:noProof/>
        </w:rPr>
        <w:t>3</w:t>
      </w:r>
      <w:r w:rsidRPr="00786F28">
        <w:rPr>
          <w:rFonts w:eastAsia="新細明體"/>
          <w:i/>
        </w:rPr>
        <w:fldChar w:fldCharType="end"/>
      </w:r>
      <w:r w:rsidRPr="00786F28">
        <w:rPr>
          <w:rFonts w:eastAsia="新細明體"/>
          <w:i/>
        </w:rPr>
        <w:t>:</w:t>
      </w:r>
      <w:r w:rsidRPr="00786F28">
        <w:t xml:space="preserve"> </w:t>
      </w:r>
      <w:r w:rsidRPr="00D8636A">
        <w:rPr>
          <w:rFonts w:eastAsia="新細明體"/>
          <w:b w:val="0"/>
          <w:i/>
        </w:rPr>
        <w:t xml:space="preserve">If the receive time difference exceeds [X]us, demodulation performance degradation is expected for </w:t>
      </w:r>
      <w:r w:rsidRPr="00D8636A">
        <w:rPr>
          <w:rFonts w:eastAsia="新細明體"/>
          <w:i/>
        </w:rPr>
        <w:t xml:space="preserve">the first or the last </w:t>
      </w:r>
      <w:r w:rsidRPr="00D8636A">
        <w:rPr>
          <w:rFonts w:eastAsia="新細明體"/>
          <w:b w:val="0"/>
          <w:i/>
        </w:rPr>
        <w:t xml:space="preserve">OFDM symbols of slot </w:t>
      </w:r>
      <w:r>
        <w:rPr>
          <w:rFonts w:eastAsia="新細明體"/>
          <w:b w:val="0"/>
          <w:i/>
        </w:rPr>
        <w:t>on one</w:t>
      </w:r>
      <w:r w:rsidRPr="00D8636A">
        <w:rPr>
          <w:rFonts w:eastAsia="新細明體"/>
          <w:b w:val="0"/>
          <w:i/>
        </w:rPr>
        <w:t xml:space="preserve"> band where beam management reference resource(s) is not configured</w:t>
      </w:r>
      <w:r w:rsidR="001A459F">
        <w:rPr>
          <w:rFonts w:eastAsia="新細明體"/>
          <w:b w:val="0"/>
          <w:i/>
        </w:rPr>
        <w:t xml:space="preserve">. </w:t>
      </w:r>
      <w:r w:rsidR="001A459F" w:rsidRPr="001A459F">
        <w:rPr>
          <w:rFonts w:eastAsia="新細明體"/>
          <w:b w:val="0"/>
          <w:i/>
          <w:u w:val="single"/>
        </w:rPr>
        <w:t xml:space="preserve">If both bands are configured with beam management reference resource(s), the demodulation performance degradation is expected for </w:t>
      </w:r>
      <w:r w:rsidR="001A459F">
        <w:rPr>
          <w:rFonts w:eastAsia="新細明體"/>
          <w:b w:val="0"/>
          <w:i/>
          <w:u w:val="single"/>
        </w:rPr>
        <w:t xml:space="preserve">only </w:t>
      </w:r>
      <w:r w:rsidR="001A459F" w:rsidRPr="001A459F">
        <w:rPr>
          <w:rFonts w:eastAsia="新細明體"/>
          <w:b w:val="0"/>
          <w:i/>
          <w:u w:val="single"/>
        </w:rPr>
        <w:t>one of band.</w:t>
      </w:r>
      <w:bookmarkEnd w:id="4"/>
    </w:p>
    <w:p w:rsidR="00B75D7B" w:rsidRDefault="00B75D7B" w:rsidP="00956CAC">
      <w:pPr>
        <w:widowControl/>
        <w:jc w:val="both"/>
        <w:rPr>
          <w:rFonts w:eastAsia="新細明體"/>
        </w:rPr>
      </w:pPr>
    </w:p>
    <w:p w:rsidR="00956CAC" w:rsidRDefault="00956CAC">
      <w:pPr>
        <w:widowControl/>
        <w:rPr>
          <w:rFonts w:eastAsia="新細明體"/>
        </w:rPr>
      </w:pPr>
      <w:r>
        <w:rPr>
          <w:rFonts w:eastAsia="新細明體"/>
        </w:rPr>
        <w:br w:type="page"/>
      </w:r>
    </w:p>
    <w:p w:rsidR="00B75D7B" w:rsidRPr="00B75D7B" w:rsidRDefault="00B75D7B" w:rsidP="00956CAC">
      <w:pPr>
        <w:pStyle w:val="af9"/>
        <w:spacing w:after="180"/>
        <w:jc w:val="both"/>
        <w:rPr>
          <w:rFonts w:eastAsia="新細明體"/>
        </w:rPr>
      </w:pPr>
      <w:r>
        <w:rPr>
          <w:rFonts w:eastAsia="新細明體" w:hint="eastAsia"/>
        </w:rPr>
        <w:lastRenderedPageBreak/>
        <w:t xml:space="preserve">However, in addition to the </w:t>
      </w:r>
      <w:r>
        <w:rPr>
          <w:rFonts w:eastAsia="新細明體"/>
        </w:rPr>
        <w:t xml:space="preserve">UE autonomous </w:t>
      </w:r>
      <w:r>
        <w:rPr>
          <w:rFonts w:eastAsia="新細明體" w:hint="eastAsia"/>
        </w:rPr>
        <w:t>RX bea</w:t>
      </w:r>
      <w:r>
        <w:rPr>
          <w:rFonts w:eastAsia="新細明體"/>
        </w:rPr>
        <w:t xml:space="preserve">m switch for beam management RS, UE will also need to </w:t>
      </w:r>
      <w:r w:rsidRPr="00B75D7B">
        <w:rPr>
          <w:rFonts w:eastAsia="新細明體"/>
        </w:rPr>
        <w:t xml:space="preserve">apply different RX beam reception parameters </w:t>
      </w:r>
      <w:r>
        <w:rPr>
          <w:rFonts w:eastAsia="新細明體"/>
        </w:rPr>
        <w:t xml:space="preserve">within a slot when OFDM symbols are configured with different type-D QCL information. </w:t>
      </w:r>
    </w:p>
    <w:p w:rsidR="00B75D7B" w:rsidRDefault="00B75D7B" w:rsidP="00956CAC">
      <w:pPr>
        <w:autoSpaceDE w:val="0"/>
        <w:autoSpaceDN w:val="0"/>
        <w:spacing w:before="40" w:after="40"/>
        <w:jc w:val="both"/>
        <w:rPr>
          <w:rFonts w:eastAsia="新細明體"/>
          <w:i/>
        </w:rPr>
      </w:pPr>
      <w:bookmarkStart w:id="5" w:name="_Ref79078612"/>
      <w:bookmarkStart w:id="6" w:name="_Ref85812785"/>
      <w:r w:rsidRPr="00B75D7B">
        <w:rPr>
          <w:rFonts w:eastAsia="新細明體"/>
          <w:b/>
          <w:i/>
        </w:rPr>
        <w:t xml:space="preserve">Observation </w:t>
      </w:r>
      <w:r w:rsidRPr="00B75D7B">
        <w:rPr>
          <w:rFonts w:eastAsia="新細明體"/>
          <w:b/>
          <w:i/>
        </w:rPr>
        <w:fldChar w:fldCharType="begin"/>
      </w:r>
      <w:r w:rsidRPr="00B75D7B">
        <w:rPr>
          <w:rFonts w:eastAsia="新細明體"/>
          <w:b/>
          <w:i/>
        </w:rPr>
        <w:instrText xml:space="preserve"> SEQ Observation \* ARABIC </w:instrText>
      </w:r>
      <w:r w:rsidRPr="00B75D7B">
        <w:rPr>
          <w:rFonts w:eastAsia="新細明體"/>
          <w:b/>
          <w:i/>
        </w:rPr>
        <w:fldChar w:fldCharType="separate"/>
      </w:r>
      <w:r w:rsidR="00041D2F">
        <w:rPr>
          <w:rFonts w:eastAsia="新細明體"/>
          <w:b/>
          <w:i/>
          <w:noProof/>
        </w:rPr>
        <w:t>1</w:t>
      </w:r>
      <w:r w:rsidRPr="00B75D7B">
        <w:rPr>
          <w:rFonts w:eastAsia="新細明體"/>
          <w:b/>
          <w:i/>
        </w:rPr>
        <w:fldChar w:fldCharType="end"/>
      </w:r>
      <w:r w:rsidRPr="00B75D7B">
        <w:rPr>
          <w:rFonts w:eastAsia="新細明體"/>
          <w:i/>
        </w:rPr>
        <w:t xml:space="preserve">: </w:t>
      </w:r>
      <w:bookmarkEnd w:id="5"/>
      <w:r>
        <w:rPr>
          <w:rFonts w:eastAsia="新細明體"/>
          <w:i/>
        </w:rPr>
        <w:t>UE is required to apply different RX beam reception parameters if</w:t>
      </w:r>
      <w:r w:rsidRPr="00B75D7B">
        <w:t xml:space="preserve"> </w:t>
      </w:r>
      <w:r w:rsidRPr="00B75D7B">
        <w:rPr>
          <w:rFonts w:eastAsia="新細明體"/>
          <w:i/>
        </w:rPr>
        <w:t>OFDM symbols are configured with different type-D QCL information</w:t>
      </w:r>
      <w:r>
        <w:rPr>
          <w:rFonts w:eastAsia="新細明體"/>
          <w:i/>
        </w:rPr>
        <w:t>.</w:t>
      </w:r>
      <w:bookmarkEnd w:id="6"/>
      <w:r>
        <w:rPr>
          <w:rFonts w:eastAsia="新細明體"/>
          <w:i/>
        </w:rPr>
        <w:t xml:space="preserve"> </w:t>
      </w:r>
    </w:p>
    <w:p w:rsidR="00B75D7B" w:rsidRDefault="00B75D7B" w:rsidP="00956CAC">
      <w:pPr>
        <w:autoSpaceDE w:val="0"/>
        <w:autoSpaceDN w:val="0"/>
        <w:spacing w:before="40" w:after="40"/>
        <w:jc w:val="both"/>
        <w:rPr>
          <w:rFonts w:eastAsia="新細明體"/>
          <w:i/>
        </w:rPr>
      </w:pPr>
    </w:p>
    <w:p w:rsidR="00B75D7B" w:rsidRDefault="00B75D7B" w:rsidP="00956CAC">
      <w:pPr>
        <w:autoSpaceDE w:val="0"/>
        <w:autoSpaceDN w:val="0"/>
        <w:spacing w:before="40" w:after="40"/>
        <w:jc w:val="both"/>
        <w:rPr>
          <w:rFonts w:eastAsia="新細明體"/>
        </w:rPr>
      </w:pPr>
      <w:r w:rsidRPr="00B75D7B">
        <w:rPr>
          <w:rFonts w:eastAsia="新細明體" w:hint="eastAsia"/>
        </w:rPr>
        <w:t>As shown in Figure 2,</w:t>
      </w:r>
      <w:r>
        <w:rPr>
          <w:rFonts w:eastAsia="新細明體" w:hint="eastAsia"/>
          <w:i/>
        </w:rPr>
        <w:t xml:space="preserve"> </w:t>
      </w:r>
      <w:r>
        <w:rPr>
          <w:rFonts w:eastAsia="新細明體"/>
        </w:rPr>
        <w:t xml:space="preserve">the 1 symbol before UE applying type-D QCL information (symbol#2) and on the symbol that UE applying different type-D QCL information (symbol #3) will be also affected. </w:t>
      </w:r>
    </w:p>
    <w:p w:rsidR="00B75D7B" w:rsidRPr="00786F28" w:rsidRDefault="00B75D7B" w:rsidP="00956CAC">
      <w:pPr>
        <w:pStyle w:val="af1"/>
        <w:jc w:val="both"/>
        <w:rPr>
          <w:rFonts w:eastAsia="新細明體"/>
          <w:b w:val="0"/>
          <w:i/>
        </w:rPr>
      </w:pPr>
      <w:bookmarkStart w:id="7" w:name="_Ref85812762"/>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041D2F">
        <w:rPr>
          <w:rFonts w:eastAsia="新細明體"/>
          <w:i/>
          <w:noProof/>
        </w:rPr>
        <w:t>4</w:t>
      </w:r>
      <w:r w:rsidRPr="00786F28">
        <w:rPr>
          <w:rFonts w:eastAsia="新細明體"/>
          <w:i/>
        </w:rPr>
        <w:fldChar w:fldCharType="end"/>
      </w:r>
      <w:r w:rsidRPr="00786F28">
        <w:rPr>
          <w:rFonts w:eastAsia="新細明體"/>
          <w:i/>
        </w:rPr>
        <w:t>:</w:t>
      </w:r>
      <w:r w:rsidRPr="00786F28">
        <w:t xml:space="preserve"> </w:t>
      </w:r>
      <w:r>
        <w:rPr>
          <w:rFonts w:eastAsia="新細明體"/>
          <w:b w:val="0"/>
          <w:i/>
        </w:rPr>
        <w:t xml:space="preserve">Also clarify in the note, if different </w:t>
      </w:r>
      <w:r w:rsidRPr="00B75D7B">
        <w:rPr>
          <w:rFonts w:eastAsia="新細明體"/>
          <w:b w:val="0"/>
          <w:i/>
        </w:rPr>
        <w:t>type-D QCL</w:t>
      </w:r>
      <w:r>
        <w:rPr>
          <w:rFonts w:eastAsia="新細明體"/>
          <w:b w:val="0"/>
          <w:i/>
        </w:rPr>
        <w:t xml:space="preserve"> information</w:t>
      </w:r>
      <w:r w:rsidR="00041D2F">
        <w:rPr>
          <w:rFonts w:eastAsia="新細明體"/>
          <w:b w:val="0"/>
          <w:i/>
        </w:rPr>
        <w:t>s</w:t>
      </w:r>
      <w:r>
        <w:rPr>
          <w:rFonts w:eastAsia="新細明體"/>
          <w:b w:val="0"/>
          <w:i/>
        </w:rPr>
        <w:t xml:space="preserve"> are configured for the symbols within one slot, performance degradation is expected</w:t>
      </w:r>
      <w:r w:rsidR="00956CAC">
        <w:rPr>
          <w:rFonts w:eastAsia="新細明體"/>
          <w:b w:val="0"/>
          <w:i/>
        </w:rPr>
        <w:t xml:space="preserve"> on one band for</w:t>
      </w:r>
      <w:r>
        <w:rPr>
          <w:rFonts w:eastAsia="新細明體"/>
          <w:b w:val="0"/>
          <w:i/>
        </w:rPr>
        <w:t xml:space="preserve"> the </w:t>
      </w:r>
      <w:r w:rsidR="00956CAC" w:rsidRPr="00956CAC">
        <w:rPr>
          <w:rFonts w:eastAsia="新細明體"/>
          <w:b w:val="0"/>
          <w:i/>
        </w:rPr>
        <w:t xml:space="preserve">1 symbol before UE applying </w:t>
      </w:r>
      <w:r w:rsidR="00956CAC">
        <w:rPr>
          <w:rFonts w:eastAsia="新細明體"/>
          <w:b w:val="0"/>
          <w:i/>
        </w:rPr>
        <w:t xml:space="preserve">different </w:t>
      </w:r>
      <w:r w:rsidR="00956CAC" w:rsidRPr="00956CAC">
        <w:rPr>
          <w:rFonts w:eastAsia="新細明體"/>
          <w:b w:val="0"/>
          <w:i/>
        </w:rPr>
        <w:t>type-D QCL information and on the symbol that UE applying different type-D QCL information.</w:t>
      </w:r>
      <w:bookmarkStart w:id="8" w:name="_GoBack"/>
      <w:bookmarkEnd w:id="7"/>
      <w:bookmarkEnd w:id="8"/>
    </w:p>
    <w:p w:rsidR="00B75D7B" w:rsidRPr="00B75D7B" w:rsidRDefault="00B75D7B" w:rsidP="00956CAC">
      <w:pPr>
        <w:autoSpaceDE w:val="0"/>
        <w:autoSpaceDN w:val="0"/>
        <w:spacing w:before="40" w:after="40"/>
        <w:jc w:val="both"/>
        <w:rPr>
          <w:rFonts w:eastAsia="新細明體"/>
          <w:i/>
        </w:rPr>
      </w:pPr>
    </w:p>
    <w:p w:rsidR="00B75D7B" w:rsidRDefault="00B75D7B" w:rsidP="00956CAC">
      <w:pPr>
        <w:pStyle w:val="af9"/>
        <w:spacing w:after="180"/>
        <w:jc w:val="center"/>
        <w:rPr>
          <w:rFonts w:eastAsia="新細明體"/>
        </w:rPr>
      </w:pPr>
      <w:r>
        <w:rPr>
          <w:rFonts w:eastAsia="新細明體"/>
          <w:noProof/>
        </w:rPr>
        <w:drawing>
          <wp:inline distT="0" distB="0" distL="0" distR="0" wp14:anchorId="53301555" wp14:editId="76AF4F3E">
            <wp:extent cx="3099560" cy="315191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6717" cy="3159188"/>
                    </a:xfrm>
                    <a:prstGeom prst="rect">
                      <a:avLst/>
                    </a:prstGeom>
                    <a:noFill/>
                  </pic:spPr>
                </pic:pic>
              </a:graphicData>
            </a:graphic>
          </wp:inline>
        </w:drawing>
      </w:r>
    </w:p>
    <w:p w:rsidR="00D8636A" w:rsidRPr="00B75D7B" w:rsidRDefault="00B75D7B" w:rsidP="00956CAC">
      <w:pPr>
        <w:pStyle w:val="af9"/>
        <w:spacing w:after="180"/>
        <w:jc w:val="both"/>
        <w:rPr>
          <w:rFonts w:eastAsia="新細明體"/>
          <w:b/>
          <w:sz w:val="22"/>
        </w:rPr>
      </w:pPr>
      <w:r w:rsidRPr="00B75D7B">
        <w:rPr>
          <w:rFonts w:eastAsia="新細明體"/>
          <w:b/>
          <w:sz w:val="22"/>
        </w:rPr>
        <w:t xml:space="preserve">Figure </w:t>
      </w:r>
      <w:r w:rsidRPr="00B75D7B">
        <w:rPr>
          <w:rFonts w:eastAsia="新細明體"/>
          <w:b/>
          <w:sz w:val="22"/>
        </w:rPr>
        <w:fldChar w:fldCharType="begin"/>
      </w:r>
      <w:r w:rsidRPr="00B75D7B">
        <w:rPr>
          <w:rFonts w:eastAsia="新細明體"/>
          <w:b/>
          <w:sz w:val="22"/>
        </w:rPr>
        <w:instrText xml:space="preserve"> SEQ Figure \* ARABIC </w:instrText>
      </w:r>
      <w:r w:rsidRPr="00B75D7B">
        <w:rPr>
          <w:rFonts w:eastAsia="新細明體"/>
          <w:b/>
          <w:sz w:val="22"/>
        </w:rPr>
        <w:fldChar w:fldCharType="separate"/>
      </w:r>
      <w:r w:rsidR="00041D2F">
        <w:rPr>
          <w:rFonts w:eastAsia="新細明體"/>
          <w:b/>
          <w:noProof/>
          <w:sz w:val="22"/>
        </w:rPr>
        <w:t>2</w:t>
      </w:r>
      <w:r w:rsidRPr="00B75D7B">
        <w:rPr>
          <w:rFonts w:eastAsia="新細明體"/>
          <w:b/>
          <w:sz w:val="22"/>
        </w:rPr>
        <w:fldChar w:fldCharType="end"/>
      </w:r>
      <w:r w:rsidRPr="00B75D7B">
        <w:rPr>
          <w:rFonts w:eastAsia="新細明體"/>
          <w:b/>
          <w:sz w:val="22"/>
        </w:rPr>
        <w:t>: Affected symbols on the other band when different type-D QCL are configured to different OFDM symbols.</w:t>
      </w:r>
    </w:p>
    <w:p w:rsidR="00CE0D5E" w:rsidRPr="00996ED8" w:rsidRDefault="00141644" w:rsidP="00956CAC">
      <w:pPr>
        <w:pStyle w:val="1"/>
        <w:numPr>
          <w:ilvl w:val="0"/>
          <w:numId w:val="1"/>
        </w:numPr>
        <w:jc w:val="both"/>
        <w:rPr>
          <w:rFonts w:ascii="Calibri" w:hAnsi="Calibri"/>
          <w:lang w:eastAsia="zh-CN"/>
        </w:rPr>
      </w:pPr>
      <w:r w:rsidRPr="00996ED8">
        <w:rPr>
          <w:rFonts w:ascii="Calibri" w:hAnsi="Calibri"/>
        </w:rPr>
        <w:t>Summary</w:t>
      </w:r>
    </w:p>
    <w:p w:rsidR="00557DDF" w:rsidRPr="00956CAC" w:rsidRDefault="006F7557" w:rsidP="00956CAC">
      <w:pPr>
        <w:jc w:val="both"/>
        <w:rPr>
          <w:rFonts w:eastAsia="新細明體"/>
        </w:rPr>
      </w:pPr>
      <w:r w:rsidRPr="00956CAC">
        <w:rPr>
          <w:rFonts w:eastAsia="新細明體" w:hint="eastAsia"/>
        </w:rPr>
        <w:t xml:space="preserve">In this </w:t>
      </w:r>
      <w:r w:rsidRPr="00956CAC">
        <w:rPr>
          <w:rFonts w:eastAsia="新細明體"/>
        </w:rPr>
        <w:t>paper,</w:t>
      </w:r>
      <w:r w:rsidR="00FB24ED" w:rsidRPr="00956CAC">
        <w:rPr>
          <w:rFonts w:eastAsia="新細明體" w:hint="eastAsia"/>
        </w:rPr>
        <w:t xml:space="preserve"> </w:t>
      </w:r>
      <w:r w:rsidR="000B21B4" w:rsidRPr="00956CAC">
        <w:rPr>
          <w:rFonts w:eastAsia="新細明體"/>
        </w:rPr>
        <w:t>the</w:t>
      </w:r>
      <w:r w:rsidR="00315900" w:rsidRPr="00956CAC">
        <w:rPr>
          <w:rFonts w:eastAsia="新細明體"/>
        </w:rPr>
        <w:t xml:space="preserve"> MRTD</w:t>
      </w:r>
      <w:r w:rsidR="00734113" w:rsidRPr="00956CAC">
        <w:rPr>
          <w:rFonts w:eastAsia="新細明體"/>
        </w:rPr>
        <w:t xml:space="preserve"> for </w:t>
      </w:r>
      <w:r w:rsidR="00315900" w:rsidRPr="00956CAC">
        <w:rPr>
          <w:rFonts w:eastAsia="新細明體"/>
        </w:rPr>
        <w:t xml:space="preserve">CBM </w:t>
      </w:r>
      <w:r w:rsidR="00734113" w:rsidRPr="00956CAC">
        <w:rPr>
          <w:rFonts w:eastAsia="新細明體"/>
        </w:rPr>
        <w:t xml:space="preserve">inter-band FR2 </w:t>
      </w:r>
      <w:r w:rsidR="00315900" w:rsidRPr="00956CAC">
        <w:rPr>
          <w:rFonts w:eastAsia="新細明體"/>
        </w:rPr>
        <w:t>DL CA has</w:t>
      </w:r>
      <w:r w:rsidR="002D717F" w:rsidRPr="00956CAC">
        <w:rPr>
          <w:rFonts w:eastAsia="新細明體"/>
        </w:rPr>
        <w:t xml:space="preserve"> been</w:t>
      </w:r>
      <w:r w:rsidR="00660B4F" w:rsidRPr="00956CAC">
        <w:rPr>
          <w:rFonts w:eastAsia="新細明體"/>
        </w:rPr>
        <w:t xml:space="preserve"> discussed</w:t>
      </w:r>
      <w:r w:rsidR="000D3205" w:rsidRPr="00956CAC">
        <w:rPr>
          <w:rFonts w:eastAsia="新細明體"/>
        </w:rPr>
        <w:t>. We have the following</w:t>
      </w:r>
      <w:r w:rsidR="00F97081" w:rsidRPr="00956CAC">
        <w:rPr>
          <w:rFonts w:eastAsia="新細明體"/>
        </w:rPr>
        <w:t xml:space="preserve"> observations and</w:t>
      </w:r>
      <w:r w:rsidR="000D3205" w:rsidRPr="00956CAC">
        <w:rPr>
          <w:rFonts w:eastAsia="新細明體"/>
        </w:rPr>
        <w:t xml:space="preserve"> proposals</w:t>
      </w:r>
      <w:r w:rsidR="007E7E51" w:rsidRPr="00956CAC">
        <w:rPr>
          <w:rFonts w:eastAsia="新細明體"/>
        </w:rPr>
        <w:t>:</w:t>
      </w:r>
    </w:p>
    <w:p w:rsidR="001D1B45" w:rsidRPr="00956CAC" w:rsidRDefault="00956CAC" w:rsidP="00956CAC">
      <w:pPr>
        <w:jc w:val="both"/>
        <w:rPr>
          <w:rFonts w:eastAsia="新細明體"/>
          <w:b/>
          <w:shd w:val="pct15" w:color="auto" w:fill="FFFFFF"/>
        </w:rPr>
      </w:pPr>
      <w:r w:rsidRPr="00956CAC">
        <w:rPr>
          <w:rFonts w:eastAsia="新細明體"/>
          <w:b/>
          <w:shd w:val="pct15" w:color="auto" w:fill="FFFFFF"/>
        </w:rPr>
        <w:fldChar w:fldCharType="begin"/>
      </w:r>
      <w:r w:rsidRPr="00956CAC">
        <w:rPr>
          <w:rFonts w:eastAsia="新細明體"/>
          <w:b/>
          <w:shd w:val="pct15" w:color="auto" w:fill="FFFFFF"/>
        </w:rPr>
        <w:instrText xml:space="preserve"> REF _Ref85812750 \h  \* MERGEFORMAT </w:instrText>
      </w:r>
      <w:r w:rsidRPr="00956CAC">
        <w:rPr>
          <w:rFonts w:eastAsia="新細明體"/>
          <w:b/>
          <w:shd w:val="pct15" w:color="auto" w:fill="FFFFFF"/>
        </w:rPr>
      </w:r>
      <w:r w:rsidRPr="00956CAC">
        <w:rPr>
          <w:rFonts w:eastAsia="新細明體"/>
          <w:b/>
          <w:shd w:val="pct15" w:color="auto" w:fill="FFFFFF"/>
        </w:rPr>
        <w:fldChar w:fldCharType="separate"/>
      </w:r>
      <w:r w:rsidR="00041D2F" w:rsidRPr="00041D2F">
        <w:rPr>
          <w:rFonts w:eastAsia="新細明體"/>
          <w:b/>
          <w:i/>
        </w:rPr>
        <w:t xml:space="preserve">Proposal </w:t>
      </w:r>
      <w:r w:rsidR="00041D2F" w:rsidRPr="00041D2F">
        <w:rPr>
          <w:rFonts w:eastAsia="新細明體"/>
          <w:b/>
          <w:i/>
          <w:noProof/>
        </w:rPr>
        <w:t>1</w:t>
      </w:r>
      <w:r w:rsidR="00041D2F" w:rsidRPr="00041D2F">
        <w:rPr>
          <w:rFonts w:eastAsia="新細明體"/>
          <w:b/>
          <w:i/>
        </w:rPr>
        <w:t>:</w:t>
      </w:r>
      <w:r w:rsidR="00041D2F" w:rsidRPr="00041D2F">
        <w:rPr>
          <w:b/>
        </w:rPr>
        <w:t xml:space="preserve"> </w:t>
      </w:r>
      <w:r w:rsidR="00041D2F">
        <w:rPr>
          <w:rFonts w:eastAsia="新細明體"/>
          <w:i/>
        </w:rPr>
        <w:t xml:space="preserve">X is </w:t>
      </w:r>
      <w:r w:rsidR="00041D2F" w:rsidRPr="00786F28">
        <w:rPr>
          <w:rFonts w:eastAsia="新細明體"/>
          <w:i/>
        </w:rPr>
        <w:t>“CP length - UE Rx beam switch time - 2 x DL timing error”.</w:t>
      </w:r>
      <w:r w:rsidR="00041D2F">
        <w:rPr>
          <w:rFonts w:eastAsia="新細明體"/>
          <w:i/>
        </w:rPr>
        <w:t xml:space="preserve"> (Option 3</w:t>
      </w:r>
      <w:r w:rsidR="00041D2F" w:rsidRPr="00786F28">
        <w:rPr>
          <w:rFonts w:eastAsia="新細明體"/>
          <w:i/>
        </w:rPr>
        <w:t>)</w:t>
      </w:r>
      <w:r w:rsidRPr="00956CAC">
        <w:rPr>
          <w:rFonts w:eastAsia="新細明體"/>
          <w:b/>
          <w:shd w:val="pct15" w:color="auto" w:fill="FFFFFF"/>
        </w:rPr>
        <w:fldChar w:fldCharType="end"/>
      </w:r>
    </w:p>
    <w:p w:rsidR="00956CAC" w:rsidRPr="00956CAC" w:rsidRDefault="00956CAC" w:rsidP="00956CAC">
      <w:pPr>
        <w:jc w:val="both"/>
        <w:rPr>
          <w:rFonts w:eastAsia="新細明體"/>
          <w:b/>
          <w:shd w:val="pct15" w:color="auto" w:fill="FFFFFF"/>
        </w:rPr>
      </w:pPr>
      <w:r w:rsidRPr="00956CAC">
        <w:rPr>
          <w:rFonts w:eastAsia="新細明體"/>
          <w:b/>
          <w:shd w:val="pct15" w:color="auto" w:fill="FFFFFF"/>
        </w:rPr>
        <w:fldChar w:fldCharType="begin"/>
      </w:r>
      <w:r w:rsidRPr="00956CAC">
        <w:rPr>
          <w:rFonts w:eastAsia="新細明體"/>
          <w:b/>
          <w:shd w:val="pct15" w:color="auto" w:fill="FFFFFF"/>
        </w:rPr>
        <w:instrText xml:space="preserve"> REF _Ref85812753 \h  \* MERGEFORMAT </w:instrText>
      </w:r>
      <w:r w:rsidRPr="00956CAC">
        <w:rPr>
          <w:rFonts w:eastAsia="新細明體"/>
          <w:b/>
          <w:shd w:val="pct15" w:color="auto" w:fill="FFFFFF"/>
        </w:rPr>
      </w:r>
      <w:r w:rsidRPr="00956CAC">
        <w:rPr>
          <w:rFonts w:eastAsia="新細明體"/>
          <w:b/>
          <w:shd w:val="pct15" w:color="auto" w:fill="FFFFFF"/>
        </w:rPr>
        <w:fldChar w:fldCharType="separate"/>
      </w:r>
      <w:r w:rsidR="00041D2F" w:rsidRPr="00041D2F">
        <w:rPr>
          <w:rFonts w:eastAsia="新細明體"/>
          <w:b/>
          <w:i/>
        </w:rPr>
        <w:t xml:space="preserve">Proposal </w:t>
      </w:r>
      <w:r w:rsidR="00041D2F" w:rsidRPr="00041D2F">
        <w:rPr>
          <w:rFonts w:eastAsia="新細明體"/>
          <w:b/>
          <w:i/>
          <w:noProof/>
        </w:rPr>
        <w:t>2</w:t>
      </w:r>
      <w:r w:rsidR="00041D2F" w:rsidRPr="00041D2F">
        <w:rPr>
          <w:rFonts w:eastAsia="新細明體"/>
          <w:b/>
          <w:i/>
        </w:rPr>
        <w:t>:</w:t>
      </w:r>
      <w:r w:rsidR="00041D2F" w:rsidRPr="00041D2F">
        <w:rPr>
          <w:b/>
        </w:rPr>
        <w:t xml:space="preserve"> </w:t>
      </w:r>
      <w:r w:rsidR="00041D2F" w:rsidRPr="006A1453">
        <w:rPr>
          <w:rFonts w:eastAsia="新細明體"/>
          <w:i/>
        </w:rPr>
        <w:t>Adding a note to the corresponding MRTD table</w:t>
      </w:r>
      <w:r w:rsidR="00041D2F">
        <w:rPr>
          <w:rFonts w:eastAsia="新細明體"/>
          <w:i/>
        </w:rPr>
        <w:t xml:space="preserve"> for the </w:t>
      </w:r>
      <w:r w:rsidR="00041D2F" w:rsidRPr="006A1453">
        <w:rPr>
          <w:rFonts w:eastAsia="新細明體"/>
          <w:i/>
        </w:rPr>
        <w:t>demodulation performance degradation.</w:t>
      </w:r>
      <w:r w:rsidRPr="00956CAC">
        <w:rPr>
          <w:rFonts w:eastAsia="新細明體"/>
          <w:b/>
          <w:shd w:val="pct15" w:color="auto" w:fill="FFFFFF"/>
        </w:rPr>
        <w:fldChar w:fldCharType="end"/>
      </w:r>
    </w:p>
    <w:p w:rsidR="00956CAC" w:rsidRDefault="00956CAC" w:rsidP="00956CAC">
      <w:pPr>
        <w:jc w:val="both"/>
        <w:rPr>
          <w:rFonts w:eastAsia="新細明體"/>
          <w:b/>
          <w:shd w:val="pct15" w:color="auto" w:fill="FFFFFF"/>
        </w:rPr>
      </w:pPr>
      <w:r w:rsidRPr="00956CAC">
        <w:rPr>
          <w:rFonts w:eastAsia="新細明體"/>
          <w:b/>
          <w:shd w:val="pct15" w:color="auto" w:fill="FFFFFF"/>
        </w:rPr>
        <w:fldChar w:fldCharType="begin"/>
      </w:r>
      <w:r w:rsidRPr="00956CAC">
        <w:rPr>
          <w:rFonts w:eastAsia="新細明體"/>
          <w:b/>
          <w:shd w:val="pct15" w:color="auto" w:fill="FFFFFF"/>
        </w:rPr>
        <w:instrText xml:space="preserve"> REF _Ref85812757 \h  \* MERGEFORMAT </w:instrText>
      </w:r>
      <w:r w:rsidRPr="00956CAC">
        <w:rPr>
          <w:rFonts w:eastAsia="新細明體"/>
          <w:b/>
          <w:shd w:val="pct15" w:color="auto" w:fill="FFFFFF"/>
        </w:rPr>
      </w:r>
      <w:r w:rsidRPr="00956CAC">
        <w:rPr>
          <w:rFonts w:eastAsia="新細明體"/>
          <w:b/>
          <w:shd w:val="pct15" w:color="auto" w:fill="FFFFFF"/>
        </w:rPr>
        <w:fldChar w:fldCharType="separate"/>
      </w:r>
      <w:r w:rsidR="00041D2F" w:rsidRPr="00041D2F">
        <w:rPr>
          <w:rFonts w:eastAsia="新細明體"/>
          <w:b/>
          <w:i/>
        </w:rPr>
        <w:t xml:space="preserve">Proposal </w:t>
      </w:r>
      <w:r w:rsidR="00041D2F" w:rsidRPr="00041D2F">
        <w:rPr>
          <w:rFonts w:eastAsia="新細明體"/>
          <w:b/>
          <w:i/>
          <w:noProof/>
        </w:rPr>
        <w:t>3</w:t>
      </w:r>
      <w:r w:rsidR="00041D2F" w:rsidRPr="00041D2F">
        <w:rPr>
          <w:rFonts w:eastAsia="新細明體"/>
          <w:b/>
          <w:i/>
        </w:rPr>
        <w:t>:</w:t>
      </w:r>
      <w:r w:rsidR="00041D2F" w:rsidRPr="00041D2F">
        <w:rPr>
          <w:b/>
        </w:rPr>
        <w:t xml:space="preserve"> </w:t>
      </w:r>
      <w:r w:rsidR="00041D2F" w:rsidRPr="00D8636A">
        <w:rPr>
          <w:rFonts w:eastAsia="新細明體"/>
          <w:i/>
        </w:rPr>
        <w:t xml:space="preserve">If the receive time difference exceeds [X]us, demodulation performance degradation is expected for the first or the last OFDM symbols of slot </w:t>
      </w:r>
      <w:r w:rsidR="00041D2F">
        <w:rPr>
          <w:rFonts w:eastAsia="新細明體"/>
          <w:i/>
        </w:rPr>
        <w:t>on one</w:t>
      </w:r>
      <w:r w:rsidR="00041D2F" w:rsidRPr="00D8636A">
        <w:rPr>
          <w:rFonts w:eastAsia="新細明體"/>
          <w:i/>
        </w:rPr>
        <w:t xml:space="preserve"> band where beam management reference resource(s) is not configured</w:t>
      </w:r>
      <w:r w:rsidR="00041D2F">
        <w:rPr>
          <w:rFonts w:eastAsia="新細明體"/>
          <w:i/>
        </w:rPr>
        <w:t xml:space="preserve">. </w:t>
      </w:r>
      <w:r w:rsidR="00041D2F" w:rsidRPr="001A459F">
        <w:rPr>
          <w:rFonts w:eastAsia="新細明體"/>
          <w:i/>
          <w:u w:val="single"/>
        </w:rPr>
        <w:t xml:space="preserve">If both bands are configured with beam management reference resource(s), the demodulation performance degradation is expected for </w:t>
      </w:r>
      <w:r w:rsidR="00041D2F">
        <w:rPr>
          <w:rFonts w:eastAsia="新細明體"/>
          <w:i/>
          <w:u w:val="single"/>
        </w:rPr>
        <w:t xml:space="preserve">only </w:t>
      </w:r>
      <w:r w:rsidR="00041D2F" w:rsidRPr="001A459F">
        <w:rPr>
          <w:rFonts w:eastAsia="新細明體"/>
          <w:i/>
          <w:u w:val="single"/>
        </w:rPr>
        <w:t>one of band.</w:t>
      </w:r>
      <w:r w:rsidRPr="00956CAC">
        <w:rPr>
          <w:rFonts w:eastAsia="新細明體"/>
          <w:b/>
          <w:shd w:val="pct15" w:color="auto" w:fill="FFFFFF"/>
        </w:rPr>
        <w:fldChar w:fldCharType="end"/>
      </w:r>
    </w:p>
    <w:p w:rsidR="00956CAC" w:rsidRPr="00956CAC" w:rsidRDefault="00956CAC" w:rsidP="00956CAC">
      <w:pPr>
        <w:jc w:val="both"/>
        <w:rPr>
          <w:rFonts w:eastAsia="新細明體"/>
          <w:b/>
          <w:shd w:val="pct15" w:color="auto" w:fill="FFFFFF"/>
        </w:rPr>
      </w:pPr>
      <w:r>
        <w:rPr>
          <w:rFonts w:eastAsia="新細明體"/>
          <w:b/>
          <w:shd w:val="pct15" w:color="auto" w:fill="FFFFFF"/>
        </w:rPr>
        <w:fldChar w:fldCharType="begin"/>
      </w:r>
      <w:r>
        <w:rPr>
          <w:rFonts w:eastAsia="新細明體"/>
          <w:b/>
          <w:shd w:val="pct15" w:color="auto" w:fill="FFFFFF"/>
        </w:rPr>
        <w:instrText xml:space="preserve"> REF _Ref85812785 \h </w:instrText>
      </w:r>
      <w:r>
        <w:rPr>
          <w:rFonts w:eastAsia="新細明體"/>
          <w:b/>
          <w:shd w:val="pct15" w:color="auto" w:fill="FFFFFF"/>
        </w:rPr>
      </w:r>
      <w:r>
        <w:rPr>
          <w:rFonts w:eastAsia="新細明體"/>
          <w:b/>
          <w:shd w:val="pct15" w:color="auto" w:fill="FFFFFF"/>
        </w:rPr>
        <w:fldChar w:fldCharType="separate"/>
      </w:r>
      <w:r w:rsidR="00041D2F" w:rsidRPr="00B75D7B">
        <w:rPr>
          <w:rFonts w:eastAsia="新細明體"/>
          <w:b/>
          <w:i/>
        </w:rPr>
        <w:t xml:space="preserve">Observation </w:t>
      </w:r>
      <w:r w:rsidR="00041D2F">
        <w:rPr>
          <w:rFonts w:eastAsia="新細明體"/>
          <w:b/>
          <w:i/>
          <w:noProof/>
        </w:rPr>
        <w:t>1</w:t>
      </w:r>
      <w:r w:rsidR="00041D2F" w:rsidRPr="00B75D7B">
        <w:rPr>
          <w:rFonts w:eastAsia="新細明體"/>
          <w:i/>
        </w:rPr>
        <w:t xml:space="preserve">: </w:t>
      </w:r>
      <w:r w:rsidR="00041D2F">
        <w:rPr>
          <w:rFonts w:eastAsia="新細明體"/>
          <w:i/>
        </w:rPr>
        <w:t>UE is required to apply different RX beam reception parameters if</w:t>
      </w:r>
      <w:r w:rsidR="00041D2F" w:rsidRPr="00B75D7B">
        <w:t xml:space="preserve"> </w:t>
      </w:r>
      <w:r w:rsidR="00041D2F" w:rsidRPr="00B75D7B">
        <w:rPr>
          <w:rFonts w:eastAsia="新細明體"/>
          <w:i/>
        </w:rPr>
        <w:t>OFDM symbols are configured with different type-D QCL information</w:t>
      </w:r>
      <w:r w:rsidR="00041D2F">
        <w:rPr>
          <w:rFonts w:eastAsia="新細明體"/>
          <w:i/>
        </w:rPr>
        <w:t>.</w:t>
      </w:r>
      <w:r>
        <w:rPr>
          <w:rFonts w:eastAsia="新細明體"/>
          <w:b/>
          <w:shd w:val="pct15" w:color="auto" w:fill="FFFFFF"/>
        </w:rPr>
        <w:fldChar w:fldCharType="end"/>
      </w:r>
    </w:p>
    <w:p w:rsidR="00956CAC" w:rsidRPr="00996ED8" w:rsidRDefault="00956CAC" w:rsidP="00956CAC">
      <w:pPr>
        <w:jc w:val="both"/>
        <w:rPr>
          <w:rFonts w:eastAsia="新細明體"/>
          <w:shd w:val="pct15" w:color="auto" w:fill="FFFFFF"/>
        </w:rPr>
      </w:pPr>
      <w:r w:rsidRPr="00956CAC">
        <w:rPr>
          <w:rFonts w:eastAsia="新細明體"/>
          <w:b/>
          <w:shd w:val="pct15" w:color="auto" w:fill="FFFFFF"/>
        </w:rPr>
        <w:lastRenderedPageBreak/>
        <w:fldChar w:fldCharType="begin"/>
      </w:r>
      <w:r w:rsidRPr="00956CAC">
        <w:rPr>
          <w:rFonts w:eastAsia="新細明體"/>
          <w:b/>
          <w:shd w:val="pct15" w:color="auto" w:fill="FFFFFF"/>
        </w:rPr>
        <w:instrText xml:space="preserve"> REF _Ref85812762 \h  \* MERGEFORMAT </w:instrText>
      </w:r>
      <w:r w:rsidRPr="00956CAC">
        <w:rPr>
          <w:rFonts w:eastAsia="新細明體"/>
          <w:b/>
          <w:shd w:val="pct15" w:color="auto" w:fill="FFFFFF"/>
        </w:rPr>
      </w:r>
      <w:r w:rsidRPr="00956CAC">
        <w:rPr>
          <w:rFonts w:eastAsia="新細明體"/>
          <w:b/>
          <w:shd w:val="pct15" w:color="auto" w:fill="FFFFFF"/>
        </w:rPr>
        <w:fldChar w:fldCharType="separate"/>
      </w:r>
      <w:r w:rsidR="00041D2F" w:rsidRPr="00041D2F">
        <w:rPr>
          <w:rFonts w:eastAsia="新細明體"/>
          <w:b/>
          <w:i/>
        </w:rPr>
        <w:t xml:space="preserve">Proposal </w:t>
      </w:r>
      <w:r w:rsidR="00041D2F" w:rsidRPr="00041D2F">
        <w:rPr>
          <w:rFonts w:eastAsia="新細明體"/>
          <w:b/>
          <w:i/>
          <w:noProof/>
        </w:rPr>
        <w:t>4</w:t>
      </w:r>
      <w:r w:rsidR="00041D2F" w:rsidRPr="00041D2F">
        <w:rPr>
          <w:rFonts w:eastAsia="新細明體"/>
          <w:b/>
          <w:i/>
        </w:rPr>
        <w:t>:</w:t>
      </w:r>
      <w:r w:rsidR="00041D2F" w:rsidRPr="00041D2F">
        <w:rPr>
          <w:b/>
        </w:rPr>
        <w:t xml:space="preserve"> </w:t>
      </w:r>
      <w:r w:rsidR="00041D2F">
        <w:rPr>
          <w:rFonts w:eastAsia="新細明體"/>
          <w:i/>
        </w:rPr>
        <w:t xml:space="preserve">Also clarify in the note, if different </w:t>
      </w:r>
      <w:r w:rsidR="00041D2F" w:rsidRPr="00B75D7B">
        <w:rPr>
          <w:rFonts w:eastAsia="新細明體"/>
          <w:i/>
        </w:rPr>
        <w:t>type-D QCL</w:t>
      </w:r>
      <w:r w:rsidR="00041D2F">
        <w:rPr>
          <w:rFonts w:eastAsia="新細明體"/>
          <w:i/>
        </w:rPr>
        <w:t xml:space="preserve"> information</w:t>
      </w:r>
      <w:r w:rsidR="00041D2F" w:rsidRPr="00041D2F">
        <w:rPr>
          <w:rFonts w:eastAsia="新細明體"/>
          <w:i/>
        </w:rPr>
        <w:t>s</w:t>
      </w:r>
      <w:r w:rsidR="00041D2F">
        <w:rPr>
          <w:rFonts w:eastAsia="新細明體"/>
          <w:i/>
        </w:rPr>
        <w:t xml:space="preserve"> are configured for the symbols within one slot, performance degradation is expected on one band for the </w:t>
      </w:r>
      <w:r w:rsidR="00041D2F" w:rsidRPr="00956CAC">
        <w:rPr>
          <w:rFonts w:eastAsia="新細明體"/>
          <w:i/>
        </w:rPr>
        <w:t xml:space="preserve">1 symbol before UE applying </w:t>
      </w:r>
      <w:r w:rsidR="00041D2F">
        <w:rPr>
          <w:rFonts w:eastAsia="新細明體"/>
          <w:i/>
        </w:rPr>
        <w:t xml:space="preserve">different </w:t>
      </w:r>
      <w:r w:rsidR="00041D2F" w:rsidRPr="00956CAC">
        <w:rPr>
          <w:rFonts w:eastAsia="新細明體"/>
          <w:i/>
        </w:rPr>
        <w:t>type-D QCL information and on the symbol that UE applying different type-D QCL information.</w:t>
      </w:r>
      <w:r w:rsidRPr="00956CAC">
        <w:rPr>
          <w:rFonts w:eastAsia="新細明體"/>
          <w:b/>
          <w:shd w:val="pct15" w:color="auto" w:fill="FFFFFF"/>
        </w:rPr>
        <w:fldChar w:fldCharType="end"/>
      </w:r>
    </w:p>
    <w:p w:rsidR="00D63646" w:rsidRPr="001327D1" w:rsidRDefault="000F20AC" w:rsidP="00956CAC">
      <w:pPr>
        <w:pStyle w:val="1"/>
        <w:ind w:left="0" w:firstLine="0"/>
        <w:jc w:val="both"/>
        <w:rPr>
          <w:rFonts w:ascii="Calibri" w:hAnsi="Calibri"/>
        </w:rPr>
      </w:pPr>
      <w:r w:rsidRPr="001327D1">
        <w:rPr>
          <w:rFonts w:ascii="Calibri" w:hAnsi="Calibri"/>
        </w:rPr>
        <w:t>References</w:t>
      </w:r>
    </w:p>
    <w:p w:rsidR="00321E94" w:rsidRPr="00895830" w:rsidRDefault="00D22F08" w:rsidP="00956CAC">
      <w:pPr>
        <w:jc w:val="both"/>
        <w:rPr>
          <w:rFonts w:eastAsia="新細明體"/>
        </w:rPr>
      </w:pPr>
      <w:r w:rsidRPr="00895830">
        <w:rPr>
          <w:rFonts w:eastAsia="新細明體"/>
        </w:rPr>
        <w:t xml:space="preserve">[1] </w:t>
      </w:r>
      <w:r w:rsidR="00996ED8" w:rsidRPr="00996ED8">
        <w:rPr>
          <w:rFonts w:eastAsia="新細明體"/>
        </w:rPr>
        <w:t>R4-2115332</w:t>
      </w:r>
      <w:r w:rsidR="00FD3204" w:rsidRPr="00895830">
        <w:rPr>
          <w:rFonts w:eastAsia="新細明體"/>
        </w:rPr>
        <w:t>,</w:t>
      </w:r>
      <w:r w:rsidR="001327D1" w:rsidRPr="00895830">
        <w:rPr>
          <w:rFonts w:eastAsia="新細明體"/>
        </w:rPr>
        <w:t xml:space="preserve"> </w:t>
      </w:r>
      <w:r w:rsidR="00E16943" w:rsidRPr="00895830">
        <w:rPr>
          <w:rFonts w:eastAsia="新細明體"/>
        </w:rPr>
        <w:t>WF on RRM requirements for FR2 Inter-band DL CA and UL CA, Nokia.</w:t>
      </w:r>
    </w:p>
    <w:p w:rsidR="00895830" w:rsidRPr="00895830" w:rsidRDefault="00895830" w:rsidP="00956CAC">
      <w:pPr>
        <w:jc w:val="both"/>
        <w:rPr>
          <w:rFonts w:eastAsia="新細明體"/>
          <w:sz w:val="22"/>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53A" w:rsidRDefault="002D153A">
      <w:r>
        <w:separator/>
      </w:r>
    </w:p>
  </w:endnote>
  <w:endnote w:type="continuationSeparator" w:id="0">
    <w:p w:rsidR="002D153A" w:rsidRDefault="002D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53A" w:rsidRDefault="002D153A">
      <w:r>
        <w:separator/>
      </w:r>
    </w:p>
  </w:footnote>
  <w:footnote w:type="continuationSeparator" w:id="0">
    <w:p w:rsidR="002D153A" w:rsidRDefault="002D1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4"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17"/>
  </w:num>
  <w:num w:numId="3">
    <w:abstractNumId w:val="5"/>
  </w:num>
  <w:num w:numId="4">
    <w:abstractNumId w:val="32"/>
  </w:num>
  <w:num w:numId="5">
    <w:abstractNumId w:val="20"/>
  </w:num>
  <w:num w:numId="6">
    <w:abstractNumId w:val="14"/>
  </w:num>
  <w:num w:numId="7">
    <w:abstractNumId w:val="30"/>
  </w:num>
  <w:num w:numId="8">
    <w:abstractNumId w:val="22"/>
  </w:num>
  <w:num w:numId="9">
    <w:abstractNumId w:val="27"/>
  </w:num>
  <w:num w:numId="10">
    <w:abstractNumId w:val="1"/>
  </w:num>
  <w:num w:numId="11">
    <w:abstractNumId w:val="15"/>
  </w:num>
  <w:num w:numId="12">
    <w:abstractNumId w:val="38"/>
  </w:num>
  <w:num w:numId="13">
    <w:abstractNumId w:val="35"/>
  </w:num>
  <w:num w:numId="14">
    <w:abstractNumId w:val="13"/>
  </w:num>
  <w:num w:numId="15">
    <w:abstractNumId w:val="25"/>
  </w:num>
  <w:num w:numId="16">
    <w:abstractNumId w:val="2"/>
  </w:num>
  <w:num w:numId="17">
    <w:abstractNumId w:val="10"/>
  </w:num>
  <w:num w:numId="18">
    <w:abstractNumId w:val="41"/>
  </w:num>
  <w:num w:numId="19">
    <w:abstractNumId w:val="39"/>
  </w:num>
  <w:num w:numId="20">
    <w:abstractNumId w:val="40"/>
  </w:num>
  <w:num w:numId="21">
    <w:abstractNumId w:val="0"/>
  </w:num>
  <w:num w:numId="22">
    <w:abstractNumId w:val="18"/>
  </w:num>
  <w:num w:numId="23">
    <w:abstractNumId w:val="6"/>
  </w:num>
  <w:num w:numId="24">
    <w:abstractNumId w:val="12"/>
  </w:num>
  <w:num w:numId="25">
    <w:abstractNumId w:val="36"/>
  </w:num>
  <w:num w:numId="26">
    <w:abstractNumId w:val="23"/>
  </w:num>
  <w:num w:numId="27">
    <w:abstractNumId w:val="9"/>
  </w:num>
  <w:num w:numId="28">
    <w:abstractNumId w:val="7"/>
  </w:num>
  <w:num w:numId="29">
    <w:abstractNumId w:val="28"/>
  </w:num>
  <w:num w:numId="30">
    <w:abstractNumId w:val="19"/>
  </w:num>
  <w:num w:numId="31">
    <w:abstractNumId w:val="31"/>
  </w:num>
  <w:num w:numId="32">
    <w:abstractNumId w:val="4"/>
  </w:num>
  <w:num w:numId="33">
    <w:abstractNumId w:val="33"/>
  </w:num>
  <w:num w:numId="34">
    <w:abstractNumId w:val="34"/>
  </w:num>
  <w:num w:numId="35">
    <w:abstractNumId w:val="21"/>
  </w:num>
  <w:num w:numId="36">
    <w:abstractNumId w:val="11"/>
  </w:num>
  <w:num w:numId="37">
    <w:abstractNumId w:val="24"/>
  </w:num>
  <w:num w:numId="38">
    <w:abstractNumId w:val="16"/>
  </w:num>
  <w:num w:numId="39">
    <w:abstractNumId w:val="8"/>
  </w:num>
  <w:num w:numId="40">
    <w:abstractNumId w:val="3"/>
  </w:num>
  <w:num w:numId="41">
    <w:abstractNumId w:val="26"/>
  </w:num>
  <w:num w:numId="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2F"/>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59F"/>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D53"/>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B89"/>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9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2F2"/>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453"/>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8CA"/>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6F28"/>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40"/>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6C"/>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AC"/>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6ED8"/>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47A"/>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D7B"/>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706"/>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0AF"/>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44F"/>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36A"/>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4BB0"/>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A7F16"/>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740"/>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E674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E674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목록단락,列"/>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R4_bullets 字元,列表段落1 字元,—ño’i—Ž 字元,¥¡¡¡¡ì¬º¥¹¥È¶ÎÂä 字元,ÁÐ³ö¶ÎÂä 字元,¥ê¥¹¥È¶ÎÂä 字元,1st level - Bullet List Paragraph 字元,목록단락 字元,列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EB136-C1CE-4DA2-8E50-70B70D8B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688</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2021-10-22T05:35:00Z</dcterms:created>
  <dcterms:modified xsi:type="dcterms:W3CDTF">2021-10-22T09:04:00Z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